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7304F2" w14:paraId="04C7460F" w14:textId="77777777" w:rsidTr="009A6630">
        <w:trPr>
          <w:trHeight w:val="425"/>
        </w:trPr>
        <w:tc>
          <w:tcPr>
            <w:tcW w:w="5000" w:type="pct"/>
          </w:tcPr>
          <w:p w14:paraId="4B332961" w14:textId="77777777" w:rsidR="003902B2" w:rsidRPr="00D0475A" w:rsidRDefault="00765415" w:rsidP="003902B2">
            <w:pPr>
              <w:pStyle w:val="Continuoustext"/>
            </w:pPr>
            <w:r>
              <w:rPr>
                <w:lang w:val="it-IT"/>
              </w:rPr>
              <w:t xml:space="preserve">News +++ PCIM </w:t>
            </w:r>
            <w:r>
              <w:rPr>
                <w:lang w:val="it-IT"/>
              </w:rPr>
              <w:br/>
              <w:t>Norimberga, 6 – 8 maggio 2025</w:t>
            </w:r>
            <w:r>
              <w:rPr>
                <w:lang w:val="it-IT"/>
              </w:rPr>
              <w:br/>
            </w:r>
          </w:p>
        </w:tc>
      </w:tr>
      <w:tr w:rsidR="007304F2" w14:paraId="4001BD88" w14:textId="77777777" w:rsidTr="009A6630">
        <w:trPr>
          <w:trHeight w:val="425"/>
        </w:trPr>
        <w:tc>
          <w:tcPr>
            <w:tcW w:w="5000" w:type="pct"/>
          </w:tcPr>
          <w:p w14:paraId="6BD75C6D" w14:textId="77777777" w:rsidR="00D51603" w:rsidRPr="007C62B4" w:rsidRDefault="00765415" w:rsidP="000A655B">
            <w:pPr>
              <w:pStyle w:val="Productbrand"/>
            </w:pPr>
            <w:bookmarkStart w:id="0" w:name="_Hlk43896002"/>
            <w:r>
              <w:rPr>
                <w:noProof/>
                <w:lang w:val="it-IT"/>
              </w:rPr>
              <w:drawing>
                <wp:inline distT="0" distB="0" distL="0" distR="0" wp14:anchorId="2E30C639" wp14:editId="092F590A">
                  <wp:extent cx="885139" cy="426110"/>
                  <wp:effectExtent l="0" t="0" r="0" b="0"/>
                  <wp:docPr id="2" name="Grafik 2"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rift, Logo, Grafiken,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85139" cy="426110"/>
                          </a:xfrm>
                          <a:prstGeom prst="rect">
                            <a:avLst/>
                          </a:prstGeom>
                        </pic:spPr>
                      </pic:pic>
                    </a:graphicData>
                  </a:graphic>
                </wp:inline>
              </w:drawing>
            </w:r>
          </w:p>
        </w:tc>
      </w:tr>
    </w:tbl>
    <w:p w14:paraId="1DD0CEAB" w14:textId="77777777" w:rsidR="00416C70" w:rsidRPr="00CD7E40" w:rsidRDefault="00765415" w:rsidP="00012BD5">
      <w:pPr>
        <w:pStyle w:val="berschrift2"/>
        <w:rPr>
          <w:lang w:val="it-IT"/>
        </w:rPr>
      </w:pPr>
      <w:bookmarkStart w:id="1" w:name="kthema4"/>
      <w:bookmarkEnd w:id="1"/>
      <w:bookmarkEnd w:id="0"/>
      <w:r>
        <w:rPr>
          <w:lang w:val="it-IT"/>
        </w:rPr>
        <w:t xml:space="preserve">PCIM Expo &amp; Conference 2025: padiglioni aggiuntivi per via della crescente domanda </w:t>
      </w:r>
    </w:p>
    <w:p w14:paraId="6E953BCD" w14:textId="77777777" w:rsidR="004F0F9D" w:rsidRPr="00CD7E40" w:rsidRDefault="00765415" w:rsidP="00F46A8F">
      <w:pPr>
        <w:pStyle w:val="Continuoustext"/>
        <w:rPr>
          <w:lang w:val="it-IT"/>
        </w:rPr>
      </w:pPr>
      <w:r>
        <w:rPr>
          <w:b/>
          <w:bCs/>
          <w:lang w:val="it-IT"/>
        </w:rPr>
        <w:t>Stoccarda, 18/02/2025. Dal 6 all’8 maggio 2025 la PCIM Expo &amp; Conference, la principale fiera e conferenza internazionale per l'elettronica di potenza, sarà ancora una volta il punto d’incontro principale del settore. Con oltre 600 espositori e più di 450 conferenze, la manifestazione offre un vasto programma per i visitatori professionisti.</w:t>
      </w:r>
    </w:p>
    <w:p w14:paraId="6E2424D3" w14:textId="77777777" w:rsidR="00700DD9" w:rsidRPr="00CD7E40" w:rsidRDefault="00765415" w:rsidP="00700DD9">
      <w:pPr>
        <w:pStyle w:val="Continuoustext"/>
        <w:rPr>
          <w:color w:val="auto"/>
          <w:lang w:val="it-IT"/>
        </w:rPr>
      </w:pPr>
      <w:r>
        <w:rPr>
          <w:lang w:val="it-IT"/>
        </w:rPr>
        <w:t xml:space="preserve">La principale fiera internazionale per l'elettronica di potenza, la tecnologia di azionamento intelligente, le energie rinnovabili e la gestione dell'energia registra a circa tre mesi dal suo inizio </w:t>
      </w:r>
      <w:r>
        <w:rPr>
          <w:color w:val="auto"/>
          <w:lang w:val="it-IT"/>
        </w:rPr>
        <w:t>606 iscrizioni di aziende espositrici, il 61</w:t>
      </w:r>
      <w:r>
        <w:rPr>
          <w:lang w:val="it-IT"/>
        </w:rPr>
        <w:t xml:space="preserve">% delle quali provengono dall’estero. "Il grande interesse dimostrato dagli espositori mette in evidenza l'elevata rilevanza del programma fieristico e della gamma di argomenti presentati, che copre l'intera catena del valore dell'elettronica di potenza", spiega Lisette Hausser, Vicepresidente PCIM della Mesago Messe Frankfurt GmbH, e continua: "Con l'aggiunta di altri due padiglioni, con cui si arriva </w:t>
      </w:r>
      <w:r>
        <w:rPr>
          <w:color w:val="auto"/>
          <w:lang w:val="it-IT"/>
        </w:rPr>
        <w:t>per la prima volta</w:t>
      </w:r>
      <w:r>
        <w:rPr>
          <w:lang w:val="it-IT"/>
        </w:rPr>
        <w:t xml:space="preserve"> a sei padiglioni espositivi, offriamo agli espositori uno spazio ancora più ampio per </w:t>
      </w:r>
      <w:r>
        <w:rPr>
          <w:color w:val="auto"/>
          <w:lang w:val="it-IT"/>
        </w:rPr>
        <w:t xml:space="preserve">presentare le loro più recenti innovazioni e sviluppi nel campo dell'elettronica di potenza a un pubblico specialistico internazionale." </w:t>
      </w:r>
    </w:p>
    <w:p w14:paraId="7BA5AE81" w14:textId="77777777" w:rsidR="00700DD9" w:rsidRPr="00CD7E40" w:rsidRDefault="00765415" w:rsidP="00700DD9">
      <w:pPr>
        <w:pStyle w:val="Continuoustext"/>
        <w:rPr>
          <w:color w:val="auto"/>
          <w:lang w:val="it-IT"/>
        </w:rPr>
      </w:pPr>
      <w:r>
        <w:rPr>
          <w:color w:val="auto"/>
          <w:lang w:val="it-IT"/>
        </w:rPr>
        <w:t xml:space="preserve">Tra gli espositori figurano leader del settore come Infineon, Mitsubishi, Semikron Danfoss ed EPC. </w:t>
      </w:r>
      <w:bookmarkStart w:id="2" w:name="_Hlk189817507"/>
      <w:r>
        <w:rPr>
          <w:color w:val="auto"/>
          <w:lang w:val="it-IT"/>
        </w:rPr>
        <w:t>I nuovi padiglioni 4 e 4A beneficeranno dell'ampia di prodotti offerti, per esempio Toshiba, Novosense, Microelectronics, Renesas Electronics ed Endrich Bauelemente.</w:t>
      </w:r>
    </w:p>
    <w:p w14:paraId="1E2494CF" w14:textId="77777777" w:rsidR="00700DD9" w:rsidRPr="00CD7E40" w:rsidRDefault="00765415" w:rsidP="00700DD9">
      <w:pPr>
        <w:pStyle w:val="Continuoustext"/>
        <w:rPr>
          <w:lang w:val="it-IT"/>
        </w:rPr>
      </w:pPr>
      <w:r>
        <w:rPr>
          <w:lang w:val="it-IT"/>
        </w:rPr>
        <w:t>Con oltre 160 nuovi espositori provenienti da 20 Paesi come Italia, Giappone e Francia, la fiera promette inoltre un’offerta ancora più ampia e diversificata che mostra il potenziale dell'elettronica di potenza in tutte le sue sfaccettature. La partecipazione di nuove aziende provenienti da diverse nazioni promuove il networking a livello globale e crea sinergie che potrebbero accelerare lo sviluppo di nuove tecnologie.</w:t>
      </w:r>
    </w:p>
    <w:p w14:paraId="7C6D8C1B" w14:textId="77777777" w:rsidR="00700DD9" w:rsidRPr="00CD7E40" w:rsidRDefault="00765415" w:rsidP="00700DD9">
      <w:pPr>
        <w:rPr>
          <w:rFonts w:ascii="Arial" w:hAnsi="Arial" w:cs="Arial"/>
          <w:lang w:val="it-IT"/>
        </w:rPr>
      </w:pPr>
      <w:r>
        <w:rPr>
          <w:rFonts w:ascii="Arial" w:hAnsi="Arial" w:cs="Arial"/>
          <w:lang w:val="it-IT"/>
        </w:rPr>
        <w:t>Tra le aziende che partecipano per la prima volta vi sono sia leader già affermati del mercato sia aziende tecnologiche innovative come</w:t>
      </w:r>
      <w:r>
        <w:rPr>
          <w:rFonts w:ascii="Arial" w:hAnsi="Arial" w:cs="Arial"/>
          <w:color w:val="auto"/>
          <w:lang w:val="it-IT"/>
        </w:rPr>
        <w:t xml:space="preserve"> SPEA, ASYS Group, Parmi, Augsburg Diamond Foundry e GE Aviation Systems. </w:t>
      </w:r>
      <w:r>
        <w:rPr>
          <w:rFonts w:ascii="Arial" w:hAnsi="Arial" w:cs="Arial"/>
          <w:lang w:val="it-IT"/>
        </w:rPr>
        <w:t xml:space="preserve">La gamma di soluzioni presentate comprende semiconduttori di potenza, tecnologie di test e misurazione, soluzioni di automazione e materiali per svariate aree di applicazione, come l'industria aeronautica. </w:t>
      </w:r>
    </w:p>
    <w:p w14:paraId="11A4EFE2" w14:textId="77777777" w:rsidR="00700DD9" w:rsidRPr="00CD7E40" w:rsidRDefault="00700DD9" w:rsidP="00700DD9">
      <w:pPr>
        <w:ind w:left="284"/>
        <w:rPr>
          <w:rFonts w:ascii="Arial" w:hAnsi="Arial" w:cs="Arial"/>
          <w:color w:val="auto"/>
          <w:lang w:val="it-IT"/>
        </w:rPr>
      </w:pPr>
    </w:p>
    <w:bookmarkEnd w:id="2"/>
    <w:p w14:paraId="7F935F2E" w14:textId="77777777" w:rsidR="00700DD9" w:rsidRPr="00CD7E40" w:rsidRDefault="00765415" w:rsidP="00700DD9">
      <w:pPr>
        <w:pStyle w:val="berschrift3"/>
        <w:rPr>
          <w:lang w:val="it-IT"/>
        </w:rPr>
      </w:pPr>
      <w:r>
        <w:rPr>
          <w:bCs/>
          <w:lang w:val="it-IT"/>
        </w:rPr>
        <w:lastRenderedPageBreak/>
        <w:t>Il programma di conferenze offre approfondimenti su innovazioni, sostenibilità e tendenze future dell'elettronica di potenza</w:t>
      </w:r>
    </w:p>
    <w:p w14:paraId="53B75CC0" w14:textId="77777777" w:rsidR="00700DD9" w:rsidRPr="00CD7E40" w:rsidRDefault="00765415" w:rsidP="00700DD9">
      <w:pPr>
        <w:pStyle w:val="Continuoustext"/>
        <w:rPr>
          <w:lang w:val="it-IT"/>
        </w:rPr>
      </w:pPr>
      <w:r>
        <w:rPr>
          <w:lang w:val="it-IT"/>
        </w:rPr>
        <w:t>L'ampio programma di presentazioni sui tre palchi fornirà in maniera compatta conoscenze specialistiche riguardo a tendenze e sfide del settore. Verranno inoltre presentati esempi di applicazione pratica delle più recenti tecnologie.</w:t>
      </w:r>
    </w:p>
    <w:p w14:paraId="3C6E0119" w14:textId="77777777" w:rsidR="00700DD9" w:rsidRPr="00CD7E40" w:rsidRDefault="00765415" w:rsidP="00700DD9">
      <w:pPr>
        <w:pStyle w:val="Continuoustext"/>
        <w:rPr>
          <w:lang w:val="it-IT"/>
        </w:rPr>
      </w:pPr>
      <w:r>
        <w:rPr>
          <w:lang w:val="it-IT"/>
        </w:rPr>
        <w:t xml:space="preserve">Sul palco Technology Stage verranno discusse nell’ambito di conferenze e tavole rotonde le ultime scoperte della ricerca da parte di università e fornitori leader. Tra i punti salienti del programma sono previste una conferenza sulla sostenibilità da parte della Pink Thermosysteme e una conferenza sull’argomento Wide Bandgap Devices and Applications da parte della Fraunhofer IAF. </w:t>
      </w:r>
    </w:p>
    <w:p w14:paraId="632D03A2" w14:textId="77777777" w:rsidR="00700DD9" w:rsidRPr="00CD7E40" w:rsidRDefault="00765415" w:rsidP="00700DD9">
      <w:pPr>
        <w:pStyle w:val="Continuoustext"/>
        <w:rPr>
          <w:lang w:val="it-IT"/>
        </w:rPr>
      </w:pPr>
      <w:r>
        <w:rPr>
          <w:lang w:val="it-IT"/>
        </w:rPr>
        <w:t>Il palco Exhibitor Stage offrirà ai visitatori approfondimenti sui nuovi prodotti presentati dalle aziende espositrici, tra cui Hitachi, MacDermid, Cissoid e Broadcom.</w:t>
      </w:r>
    </w:p>
    <w:p w14:paraId="50F138BD" w14:textId="77777777" w:rsidR="00700DD9" w:rsidRPr="00CD7E40" w:rsidRDefault="00765415" w:rsidP="00700DD9">
      <w:pPr>
        <w:pStyle w:val="Continuoustext"/>
        <w:rPr>
          <w:lang w:val="it-IT"/>
        </w:rPr>
      </w:pPr>
      <w:r>
        <w:rPr>
          <w:lang w:val="it-IT"/>
        </w:rPr>
        <w:t>Sul palco E-Mobility &amp; Energy Storage Stage l’attenzione sarà rivolta agli sviluppi attuali e futuri dell'elettronica di potenza per l’applicazione nell'elettromobilità e nell'accumulo di energia. Qui verranno prese in considerazione diverse applicazioni, per esempio i veicoli elettrici, ibridi e a celle a combustibile. Tra gli espositori partecipanti figurano aziende come Wolfspeed, Littelfuse e Heraeus.</w:t>
      </w:r>
    </w:p>
    <w:p w14:paraId="511A9129" w14:textId="77777777" w:rsidR="00700DD9" w:rsidRPr="00CD7E40" w:rsidRDefault="00765415" w:rsidP="00700DD9">
      <w:pPr>
        <w:pStyle w:val="Continuoustext"/>
        <w:rPr>
          <w:lang w:val="it-IT"/>
        </w:rPr>
      </w:pPr>
      <w:r>
        <w:rPr>
          <w:lang w:val="it-IT"/>
        </w:rPr>
        <w:t>Le conferenze che si terranno sui palchi saranno registrate in loco e rese in seguito disponibili sul sito web dell'evento gratuitamente e in qualsiasi momento per tutti gli interessati.</w:t>
      </w:r>
    </w:p>
    <w:p w14:paraId="033FBE52" w14:textId="77777777" w:rsidR="00022157" w:rsidRPr="00CD7E40" w:rsidRDefault="00765415" w:rsidP="00700DD9">
      <w:pPr>
        <w:pStyle w:val="berschrift3"/>
        <w:rPr>
          <w:lang w:val="it-IT"/>
        </w:rPr>
      </w:pPr>
      <w:r>
        <w:rPr>
          <w:bCs/>
          <w:lang w:val="it-IT"/>
        </w:rPr>
        <w:t>PCIM Conference 2025: più di 450 prime pubblicazioni dall’industria e dalla scienza</w:t>
      </w:r>
    </w:p>
    <w:p w14:paraId="3F74FCE5" w14:textId="77777777" w:rsidR="00830645" w:rsidRPr="00CD7E40" w:rsidRDefault="00765415" w:rsidP="00830645">
      <w:pPr>
        <w:pStyle w:val="Continuoustext"/>
        <w:rPr>
          <w:lang w:val="it-IT"/>
        </w:rPr>
      </w:pPr>
      <w:r>
        <w:rPr>
          <w:lang w:val="it-IT"/>
        </w:rPr>
        <w:t>La PCIM Conference 2025 che accompagnerà la PCIM Expo, offrirà tre giorni ricchi di ispirazione, innovazione e interazione. Con oltre 450 prime pubblicazioni dall’industria e dalla scienza, costituisce una piattaforma di centrale importanza per lo scambio di conoscenze e la presentazione di avvincenti sviluppi.</w:t>
      </w:r>
    </w:p>
    <w:p w14:paraId="0616C460" w14:textId="77777777" w:rsidR="00830645" w:rsidRPr="00CD7E40" w:rsidRDefault="00765415" w:rsidP="00830645">
      <w:pPr>
        <w:pStyle w:val="Continuoustext"/>
        <w:rPr>
          <w:lang w:val="it-IT"/>
        </w:rPr>
      </w:pPr>
      <w:r>
        <w:rPr>
          <w:lang w:val="it-IT"/>
        </w:rPr>
        <w:t>Un particolare clou della conferenza è costituito dai ”keynote speeches”, i primi discorsi, che si terranno all'inizio di ogni giornata di conferenza. I partecipanti potranno assistere a presentazioni stimolanti e di prima classe incentrate su temi attuali, pionieristici e innovativi del settore. Dushan Boroyevich (CPES) inizierà con il primo ”keynote speech” della conferenza sull’argomento "Medium Voltage Power Electronics Building Blocks for Future Electronic Energy Networks". Il secondo giorno della conferenza Michael Harrison (Enphase Energy) terrà una relazione sul tema "Monolithically Integrated Bi-Directional Switch (BDS) GaN HEMT Technology". Per concludere la serie di “keynote speeches”, Johann Walter Kolar (ETH Zurigo) nell’ultima giornata di conferenza terrà una relazione avente per titolo "Challenges of Green Growth - Limited Energy Return on Energy Invested Critical Raw Material Shortage".</w:t>
      </w:r>
    </w:p>
    <w:p w14:paraId="32783F90" w14:textId="77777777" w:rsidR="00830645" w:rsidRPr="00CD7E40" w:rsidRDefault="00765415" w:rsidP="00830645">
      <w:pPr>
        <w:pStyle w:val="Continuoustext"/>
        <w:rPr>
          <w:lang w:val="it-IT"/>
        </w:rPr>
      </w:pPr>
      <w:r>
        <w:rPr>
          <w:lang w:val="it-IT"/>
        </w:rPr>
        <w:t>Un ulteriore highlight della PCIM Conference 2025 è la sessione speciale sul tema "Circular Economy in Power Electronics". La sessione sarà organizzata da Ole Gerkensmeyer (Nexperia), membro del comitato consultivo specialistico della PCIM Conference, e si svolgerà la mattina dell'ultima giornata di conferenza.</w:t>
      </w:r>
    </w:p>
    <w:p w14:paraId="4A2B42FD" w14:textId="77777777" w:rsidR="0066139E" w:rsidRPr="00CD7E40" w:rsidRDefault="00765415" w:rsidP="0066139E">
      <w:pPr>
        <w:pStyle w:val="berschrift3"/>
        <w:rPr>
          <w:lang w:val="it-IT"/>
        </w:rPr>
      </w:pPr>
      <w:r>
        <w:rPr>
          <w:bCs/>
          <w:lang w:val="it-IT"/>
        </w:rPr>
        <w:lastRenderedPageBreak/>
        <w:t>Apprendimento pratico: seminari in primo piano</w:t>
      </w:r>
    </w:p>
    <w:p w14:paraId="78B5CF47" w14:textId="77777777" w:rsidR="00830645" w:rsidRPr="00CD7E40" w:rsidRDefault="00765415" w:rsidP="00830645">
      <w:pPr>
        <w:pStyle w:val="Continuoustext"/>
        <w:rPr>
          <w:lang w:val="it-IT"/>
        </w:rPr>
      </w:pPr>
      <w:r>
        <w:rPr>
          <w:lang w:val="it-IT"/>
        </w:rPr>
        <w:t xml:space="preserve">Nei due giorni precedenti la PCIM Expo &amp; Conference, i PCIM Seminars, con seminari di mezza giornata, offriranno la possibilità di avere uno scambio con esperti e di ricevere aggiornamenti con applicazioni nella pratica. </w:t>
      </w:r>
    </w:p>
    <w:p w14:paraId="71DDE228" w14:textId="77777777" w:rsidR="0066139E" w:rsidRPr="00CD7E40" w:rsidRDefault="00765415" w:rsidP="0066139E">
      <w:pPr>
        <w:pStyle w:val="Continuoustext"/>
        <w:rPr>
          <w:lang w:val="it-IT"/>
        </w:rPr>
      </w:pPr>
      <w:r>
        <w:rPr>
          <w:lang w:val="it-IT"/>
        </w:rPr>
        <w:t xml:space="preserve">La PCIM Conference 2025 propone approfondimenti esclusivi sulle nuove tecnologie e promuove il dialogo tra scienza e industria. Mette dunque a disposizione una piattaforma ideale per il networking e la creazione di partnership strategiche. </w:t>
      </w:r>
    </w:p>
    <w:p w14:paraId="683A1309" w14:textId="1B40B98B" w:rsidR="0066139E" w:rsidRPr="00CD7E40" w:rsidRDefault="00765415" w:rsidP="00BD3BA1">
      <w:pPr>
        <w:pStyle w:val="Continuoustext"/>
        <w:rPr>
          <w:lang w:val="it-IT"/>
        </w:rPr>
      </w:pPr>
      <w:r>
        <w:rPr>
          <w:lang w:val="it-IT"/>
        </w:rPr>
        <w:t>Per ottenere ulteriori informazioni sulla manifestazione nonché per accedere al programma e al ticket shop, consultare il sito</w:t>
      </w:r>
      <w:r w:rsidR="005F547D" w:rsidRPr="005F547D">
        <w:rPr>
          <w:lang w:val="en-US"/>
        </w:rPr>
        <w:t xml:space="preserve"> </w:t>
      </w:r>
      <w:hyperlink r:id="rId7" w:history="1">
        <w:proofErr w:type="spellStart"/>
        <w:r w:rsidR="005F547D" w:rsidRPr="005F547D">
          <w:rPr>
            <w:rStyle w:val="Hyperlink"/>
            <w:lang w:val="en-US"/>
          </w:rPr>
          <w:t>pcim.en</w:t>
        </w:r>
        <w:proofErr w:type="spellEnd"/>
      </w:hyperlink>
      <w:r>
        <w:rPr>
          <w:lang w:val="it-IT"/>
        </w:rPr>
        <w:t>.</w:t>
      </w:r>
    </w:p>
    <w:tbl>
      <w:tblPr>
        <w:tblStyle w:val="MittlereListe1-Akzent3"/>
        <w:tblW w:w="0" w:type="auto"/>
        <w:tblInd w:w="142" w:type="dxa"/>
        <w:tblBorders>
          <w:top w:val="none" w:sz="0" w:space="0" w:color="auto"/>
          <w:bottom w:val="none" w:sz="0" w:space="0" w:color="auto"/>
        </w:tblBorders>
        <w:tblCellMar>
          <w:left w:w="0" w:type="dxa"/>
          <w:right w:w="0" w:type="dxa"/>
        </w:tblCellMar>
        <w:tblLook w:val="04A0" w:firstRow="1" w:lastRow="0" w:firstColumn="1" w:lastColumn="0" w:noHBand="0" w:noVBand="1"/>
      </w:tblPr>
      <w:tblGrid>
        <w:gridCol w:w="5953"/>
      </w:tblGrid>
      <w:tr w:rsidR="007304F2" w14:paraId="731434A9" w14:textId="77777777" w:rsidTr="00730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3" w:type="dxa"/>
            <w:tcBorders>
              <w:top w:val="none" w:sz="0" w:space="0" w:color="auto"/>
              <w:bottom w:val="none" w:sz="0" w:space="0" w:color="auto"/>
            </w:tcBorders>
          </w:tcPr>
          <w:p w14:paraId="16F93FE0" w14:textId="77777777" w:rsidR="009A6630" w:rsidRPr="005E3C63" w:rsidRDefault="00765415" w:rsidP="009A6630">
            <w:pPr>
              <w:ind w:left="0"/>
            </w:pPr>
            <w:r>
              <w:rPr>
                <w:noProof/>
                <w:lang w:val="it-IT"/>
              </w:rPr>
              <w:drawing>
                <wp:inline distT="0" distB="0" distL="0" distR="0" wp14:anchorId="1F49D5C2" wp14:editId="6E9A3423">
                  <wp:extent cx="3391200" cy="22608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1200" cy="2260800"/>
                          </a:xfrm>
                          <a:prstGeom prst="rect">
                            <a:avLst/>
                          </a:prstGeom>
                        </pic:spPr>
                      </pic:pic>
                    </a:graphicData>
                  </a:graphic>
                </wp:inline>
              </w:drawing>
            </w:r>
          </w:p>
        </w:tc>
      </w:tr>
    </w:tbl>
    <w:tbl>
      <w:tblPr>
        <w:tblStyle w:val="BildunterschriftMF"/>
        <w:tblW w:w="0" w:type="auto"/>
        <w:tblInd w:w="142" w:type="dxa"/>
        <w:tblCellMar>
          <w:top w:w="113" w:type="dxa"/>
          <w:left w:w="0" w:type="dxa"/>
          <w:right w:w="0" w:type="dxa"/>
        </w:tblCellMar>
        <w:tblLook w:val="04A0" w:firstRow="1" w:lastRow="0" w:firstColumn="1" w:lastColumn="0" w:noHBand="0" w:noVBand="1"/>
      </w:tblPr>
      <w:tblGrid>
        <w:gridCol w:w="5953"/>
      </w:tblGrid>
      <w:tr w:rsidR="007304F2" w:rsidRPr="005F547D" w14:paraId="38C2846B" w14:textId="77777777" w:rsidTr="006241DE">
        <w:tc>
          <w:tcPr>
            <w:tcW w:w="5953" w:type="dxa"/>
          </w:tcPr>
          <w:p w14:paraId="693531C0" w14:textId="77777777" w:rsidR="00132485" w:rsidRPr="00C319B0" w:rsidRDefault="00765415" w:rsidP="00C85550">
            <w:pPr>
              <w:pStyle w:val="Imagecaption"/>
              <w:rPr>
                <w:lang w:val="de-DE"/>
              </w:rPr>
            </w:pPr>
            <w:r>
              <w:rPr>
                <w:lang w:val="it-IT"/>
              </w:rPr>
              <w:t>Mesago Messe Frankfurt GmbH / Arturo Rivas Gonzalez</w:t>
            </w:r>
          </w:p>
        </w:tc>
      </w:tr>
    </w:tbl>
    <w:p w14:paraId="195EC568" w14:textId="77777777" w:rsidR="007B2F67" w:rsidRPr="0024263C" w:rsidRDefault="00765415" w:rsidP="00011797">
      <w:pPr>
        <w:pStyle w:val="Continuoustext"/>
      </w:pPr>
      <w:bookmarkStart w:id="3" w:name="VADatum"/>
      <w:bookmarkEnd w:id="3"/>
      <w:r>
        <w:rPr>
          <w:lang w:val="it-IT"/>
        </w:rPr>
        <w:t>PCIM Expo &amp; Conference</w:t>
      </w:r>
    </w:p>
    <w:p w14:paraId="63C7D3A9" w14:textId="77777777" w:rsidR="00A15BC8" w:rsidRPr="00CD7E40" w:rsidRDefault="00765415" w:rsidP="00A15BC8">
      <w:pPr>
        <w:pStyle w:val="Continuoustext"/>
        <w:rPr>
          <w:lang w:val="it-IT"/>
        </w:rPr>
      </w:pPr>
      <w:r>
        <w:rPr>
          <w:lang w:val="it-IT"/>
        </w:rPr>
        <w:t>Fiera specialistica e conferenza internazionale per l'elettronica di potenza, la tecnologia degli azionamenti intelligenti, le energie rinnovabili e la gestione energetica</w:t>
      </w:r>
    </w:p>
    <w:p w14:paraId="040FF308" w14:textId="77777777" w:rsidR="00C56C0A" w:rsidRPr="00CD7E40" w:rsidRDefault="00765415" w:rsidP="00673621">
      <w:pPr>
        <w:pStyle w:val="Continuoustext"/>
        <w:rPr>
          <w:lang w:val="it-IT"/>
        </w:rPr>
      </w:pPr>
      <w:r>
        <w:rPr>
          <w:lang w:val="it-IT"/>
        </w:rPr>
        <w:t>Die PCIM Expo &amp; Conference avrà luogo dal 6 all’8 maggio 2025.</w:t>
      </w:r>
    </w:p>
    <w:p w14:paraId="72EB3E50" w14:textId="77777777" w:rsidR="00C56C0A" w:rsidRPr="00CD7E40" w:rsidRDefault="00765415" w:rsidP="002757C9">
      <w:pPr>
        <w:pStyle w:val="berschrift4"/>
        <w:rPr>
          <w:lang w:val="it-IT"/>
        </w:rPr>
      </w:pPr>
      <w:bookmarkStart w:id="4" w:name="Presseueberschrift"/>
      <w:bookmarkStart w:id="5" w:name="hinweisueberschrift"/>
      <w:bookmarkEnd w:id="4"/>
      <w:bookmarkEnd w:id="5"/>
      <w:r>
        <w:rPr>
          <w:bCs/>
          <w:iCs w:val="0"/>
          <w:lang w:val="it-IT"/>
        </w:rPr>
        <w:t>Comunicato stampa e materiale fotografico:</w:t>
      </w:r>
    </w:p>
    <w:bookmarkStart w:id="6" w:name="Journalisten"/>
    <w:bookmarkEnd w:id="6"/>
    <w:p w14:paraId="45C27D0C" w14:textId="0568DCFC" w:rsidR="007C62B4" w:rsidRPr="005E3C63" w:rsidRDefault="00765415" w:rsidP="003F716F">
      <w:pPr>
        <w:pStyle w:val="Continuoustext"/>
      </w:pPr>
      <w:r>
        <w:rPr>
          <w:lang w:val="it-IT"/>
        </w:rPr>
        <w:fldChar w:fldCharType="begin"/>
      </w:r>
      <w:r>
        <w:rPr>
          <w:lang w:val="it-IT"/>
        </w:rPr>
        <w:instrText xml:space="preserve"> HYPERLINK "https://pcim.mesago.com/nuernberg/en/press.html" </w:instrText>
      </w:r>
      <w:r>
        <w:rPr>
          <w:lang w:val="it-IT"/>
        </w:rPr>
        <w:fldChar w:fldCharType="separate"/>
      </w:r>
      <w:hyperlink r:id="rId9" w:history="1">
        <w:hyperlink r:id="rId10" w:history="1">
          <w:r>
            <w:rPr>
              <w:rStyle w:val="Hyperlink"/>
              <w:lang w:val="it-IT"/>
            </w:rPr>
            <w:t>Stampa - P</w:t>
          </w:r>
          <w:r>
            <w:rPr>
              <w:rStyle w:val="Hyperlink"/>
              <w:lang w:val="it-IT"/>
            </w:rPr>
            <w:t>C</w:t>
          </w:r>
          <w:r>
            <w:rPr>
              <w:rStyle w:val="Hyperlink"/>
              <w:lang w:val="it-IT"/>
            </w:rPr>
            <w:t xml:space="preserve">IM </w:t>
          </w:r>
        </w:hyperlink>
      </w:hyperlink>
      <w:r>
        <w:rPr>
          <w:lang w:val="it-IT"/>
        </w:rPr>
        <w:fldChar w:fldCharType="end"/>
      </w:r>
    </w:p>
    <w:p w14:paraId="5144041C" w14:textId="77777777" w:rsidR="00C56C0A" w:rsidRPr="00D0475A" w:rsidRDefault="00765415" w:rsidP="002757C9">
      <w:pPr>
        <w:pStyle w:val="berschrift4"/>
      </w:pPr>
      <w:r w:rsidRPr="00CD7E40">
        <w:rPr>
          <w:bCs/>
          <w:iCs w:val="0"/>
        </w:rPr>
        <w:t>Link ai siti web:</w:t>
      </w:r>
    </w:p>
    <w:bookmarkStart w:id="7" w:name="Netz"/>
    <w:bookmarkEnd w:id="7"/>
    <w:p w14:paraId="395E7C57" w14:textId="7A06E919" w:rsidR="00641AD8" w:rsidRPr="00CD7E40" w:rsidRDefault="005F547D" w:rsidP="003F716F">
      <w:pPr>
        <w:pStyle w:val="Continuoustext"/>
        <w:rPr>
          <w:color w:val="auto"/>
          <w:lang w:val="en-GB"/>
        </w:rPr>
      </w:pPr>
      <w:r>
        <w:rPr>
          <w:lang w:val="en-GB"/>
        </w:rPr>
        <w:fldChar w:fldCharType="begin"/>
      </w:r>
      <w:r>
        <w:rPr>
          <w:lang w:val="en-GB"/>
        </w:rPr>
        <w:instrText xml:space="preserve"> HYPERLINK "https://pcim.mesago.com/events/en.html" </w:instrText>
      </w:r>
      <w:r>
        <w:rPr>
          <w:lang w:val="en-GB"/>
        </w:rPr>
      </w:r>
      <w:r>
        <w:rPr>
          <w:lang w:val="en-GB"/>
        </w:rPr>
        <w:fldChar w:fldCharType="separate"/>
      </w:r>
      <w:r w:rsidR="00765415" w:rsidRPr="005F547D">
        <w:rPr>
          <w:rStyle w:val="Hyperlink"/>
          <w:lang w:val="en-GB"/>
        </w:rPr>
        <w:t>PCIM – Hub for Power Electronics</w:t>
      </w:r>
      <w:r>
        <w:rPr>
          <w:lang w:val="en-GB"/>
        </w:rPr>
        <w:fldChar w:fldCharType="end"/>
      </w:r>
      <w:r w:rsidR="00765415" w:rsidRPr="00CD7E40">
        <w:rPr>
          <w:color w:val="auto"/>
          <w:lang w:val="en-GB"/>
        </w:rPr>
        <w:t xml:space="preserve"> </w:t>
      </w:r>
      <w:r w:rsidR="00765415" w:rsidRPr="00CD7E40">
        <w:rPr>
          <w:color w:val="auto"/>
          <w:lang w:val="en-GB"/>
        </w:rPr>
        <w:br/>
      </w:r>
      <w:r w:rsidR="00765415" w:rsidRPr="00CD7E40">
        <w:rPr>
          <w:color w:val="auto"/>
          <w:lang w:val="en-GB"/>
        </w:rPr>
        <w:br/>
      </w:r>
      <w:hyperlink r:id="rId11" w:history="1">
        <w:r w:rsidR="00765415" w:rsidRPr="00CD7E40">
          <w:rPr>
            <w:rStyle w:val="Hyperlink"/>
            <w:lang w:val="en-GB"/>
          </w:rPr>
          <w:t>https://www.facebook.com/pcim</w:t>
        </w:r>
      </w:hyperlink>
      <w:r w:rsidR="00765415" w:rsidRPr="00CD7E40">
        <w:rPr>
          <w:color w:val="auto"/>
          <w:lang w:val="en-GB"/>
        </w:rPr>
        <w:t>/</w:t>
      </w:r>
      <w:r w:rsidR="00765415" w:rsidRPr="00CD7E40">
        <w:rPr>
          <w:color w:val="auto"/>
          <w:lang w:val="en-GB"/>
        </w:rPr>
        <w:br/>
        <w:t>https://www.linkedin.com/showcase/pcim</w:t>
      </w:r>
    </w:p>
    <w:p w14:paraId="78D4EB18" w14:textId="77777777" w:rsidR="003F716F" w:rsidRPr="008F7DA5" w:rsidRDefault="003F716F" w:rsidP="003F716F">
      <w:pPr>
        <w:pStyle w:val="xGaplogogram"/>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7304F2" w14:paraId="4DE5B9B9" w14:textId="77777777" w:rsidTr="00D0475A">
        <w:tc>
          <w:tcPr>
            <w:tcW w:w="5000" w:type="pct"/>
            <w:tcMar>
              <w:top w:w="0" w:type="dxa"/>
              <w:left w:w="142" w:type="dxa"/>
              <w:bottom w:w="0" w:type="dxa"/>
              <w:right w:w="0" w:type="dxa"/>
            </w:tcMar>
            <w:hideMark/>
          </w:tcPr>
          <w:p w14:paraId="1B4C0197" w14:textId="77777777" w:rsidR="00D0475A" w:rsidRPr="008F7DA5" w:rsidRDefault="00765415">
            <w:pPr>
              <w:pStyle w:val="Logogram"/>
            </w:pPr>
            <w:r>
              <w:rPr>
                <w:bCs/>
                <w:iCs w:val="0"/>
                <w:noProof/>
                <w:lang w:val="it-IT"/>
              </w:rPr>
              <w:lastRenderedPageBreak/>
              <w:drawing>
                <wp:anchor distT="0" distB="0" distL="114300" distR="114300" simplePos="0" relativeHeight="251658240" behindDoc="1" locked="0" layoutInCell="1" allowOverlap="1" wp14:anchorId="2CCF198D" wp14:editId="2014135C">
                  <wp:simplePos x="0" y="0"/>
                  <wp:positionH relativeFrom="column">
                    <wp:posOffset>-5715</wp:posOffset>
                  </wp:positionH>
                  <wp:positionV relativeFrom="paragraph">
                    <wp:posOffset>27305</wp:posOffset>
                  </wp:positionV>
                  <wp:extent cx="1438275" cy="466725"/>
                  <wp:effectExtent l="0" t="0" r="9525" b="952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438275" cy="466725"/>
                          </a:xfrm>
                          <a:prstGeom prst="rect">
                            <a:avLst/>
                          </a:prstGeom>
                          <a:noFill/>
                        </pic:spPr>
                      </pic:pic>
                    </a:graphicData>
                  </a:graphic>
                </wp:anchor>
              </w:drawing>
            </w:r>
          </w:p>
        </w:tc>
      </w:tr>
      <w:tr w:rsidR="007304F2" w:rsidRPr="00C319B0" w14:paraId="56B18CE2" w14:textId="77777777" w:rsidTr="00D0475A">
        <w:tc>
          <w:tcPr>
            <w:tcW w:w="5000" w:type="pct"/>
            <w:hideMark/>
          </w:tcPr>
          <w:p w14:paraId="0112CD12" w14:textId="77777777" w:rsidR="00D0475A" w:rsidRPr="00CD7E40" w:rsidRDefault="00765415">
            <w:pPr>
              <w:pStyle w:val="Contact"/>
              <w:rPr>
                <w:lang w:val="it-IT"/>
              </w:rPr>
            </w:pPr>
            <w:r>
              <w:rPr>
                <w:bCs/>
                <w:iCs w:val="0"/>
                <w:lang w:val="it-IT"/>
              </w:rPr>
              <w:t>Il vostro contatto:</w:t>
            </w:r>
          </w:p>
          <w:p w14:paraId="4951DD5E" w14:textId="4EE54298" w:rsidR="00535EB6" w:rsidRPr="00CD7E40" w:rsidRDefault="00765415" w:rsidP="00535EB6">
            <w:pPr>
              <w:pStyle w:val="Continuoustext"/>
              <w:rPr>
                <w:color w:val="auto"/>
                <w:lang w:val="it-IT"/>
              </w:rPr>
            </w:pPr>
            <w:r>
              <w:rPr>
                <w:color w:val="auto"/>
                <w:lang w:val="it-IT"/>
              </w:rPr>
              <w:t>Lisette H</w:t>
            </w:r>
            <w:r w:rsidR="005F547D">
              <w:rPr>
                <w:color w:val="auto"/>
                <w:lang w:val="it-IT"/>
              </w:rPr>
              <w:t>auss</w:t>
            </w:r>
            <w:r>
              <w:rPr>
                <w:color w:val="auto"/>
                <w:lang w:val="it-IT"/>
              </w:rPr>
              <w:t>er</w:t>
            </w:r>
            <w:r>
              <w:rPr>
                <w:color w:val="auto"/>
                <w:lang w:val="it-IT"/>
              </w:rPr>
              <w:br/>
              <w:t>Telefono: +49 711 61946-85</w:t>
            </w:r>
            <w:r>
              <w:rPr>
                <w:color w:val="auto"/>
                <w:lang w:val="it-IT"/>
              </w:rPr>
              <w:br/>
              <w:t>lisette.hausser@mesago.com</w:t>
            </w:r>
          </w:p>
          <w:p w14:paraId="7F7FACAB" w14:textId="77777777" w:rsidR="00D0475A" w:rsidRDefault="00765415">
            <w:pPr>
              <w:pStyle w:val="Continuoustext"/>
            </w:pPr>
            <w:r w:rsidRPr="00CD7E40">
              <w:t>Mesago Messe Frankfurt GmbH</w:t>
            </w:r>
            <w:r w:rsidRPr="00CD7E40">
              <w:br/>
              <w:t>Rotebühlstraße 83 -85</w:t>
            </w:r>
            <w:r w:rsidRPr="00CD7E40">
              <w:br/>
              <w:t>70178 Stoccarda</w:t>
            </w:r>
            <w:r w:rsidRPr="00CD7E40">
              <w:br/>
            </w:r>
            <w:hyperlink r:id="rId13" w:history="1">
              <w:r w:rsidR="00D0475A" w:rsidRPr="00CD7E40">
                <w:rPr>
                  <w:rStyle w:val="Hyperlink"/>
                </w:rPr>
                <w:t>www.mesago.com</w:t>
              </w:r>
            </w:hyperlink>
          </w:p>
          <w:p w14:paraId="601020F8" w14:textId="77777777" w:rsidR="00C319B0" w:rsidRDefault="00C319B0" w:rsidP="00C319B0">
            <w:pPr>
              <w:pStyle w:val="berschrift4"/>
              <w:outlineLvl w:val="3"/>
              <w:rPr>
                <w:rFonts w:eastAsia="Times New Roman"/>
                <w:lang w:val="en-US"/>
              </w:rPr>
            </w:pPr>
            <w:proofErr w:type="spellStart"/>
            <w:r w:rsidRPr="008D6983">
              <w:rPr>
                <w:rFonts w:eastAsia="Times New Roman"/>
                <w:lang w:val="en-US"/>
              </w:rPr>
              <w:t>Informazioni</w:t>
            </w:r>
            <w:proofErr w:type="spellEnd"/>
            <w:r w:rsidRPr="008D6983">
              <w:rPr>
                <w:rFonts w:eastAsia="Times New Roman"/>
                <w:lang w:val="en-US"/>
              </w:rPr>
              <w:t xml:space="preserve"> </w:t>
            </w:r>
            <w:proofErr w:type="spellStart"/>
            <w:r w:rsidRPr="008D6983">
              <w:rPr>
                <w:rFonts w:eastAsia="Times New Roman"/>
                <w:lang w:val="en-US"/>
              </w:rPr>
              <w:t>su</w:t>
            </w:r>
            <w:proofErr w:type="spellEnd"/>
            <w:r w:rsidRPr="008D6983">
              <w:rPr>
                <w:rFonts w:eastAsia="Times New Roman"/>
                <w:lang w:val="en-US"/>
              </w:rPr>
              <w:t xml:space="preserve"> Mesago Messe Frankfurt</w:t>
            </w:r>
          </w:p>
          <w:p w14:paraId="64A630F8" w14:textId="3F1794B1" w:rsidR="00C319B0" w:rsidRPr="00F2100C" w:rsidRDefault="00C319B0" w:rsidP="00F2100C">
            <w:pPr>
              <w:pStyle w:val="berschrift4"/>
              <w:outlineLvl w:val="3"/>
              <w:rPr>
                <w:rFonts w:eastAsia="Times New Roman"/>
                <w:lang w:val="en-US"/>
              </w:rPr>
            </w:pPr>
            <w:r w:rsidRPr="008D6983">
              <w:rPr>
                <w:rFonts w:ascii="Arial" w:eastAsiaTheme="minorHAnsi" w:hAnsi="Arial" w:cs="Arial"/>
                <w:b w:val="0"/>
                <w:iCs w:val="0"/>
                <w:lang w:val="en-US"/>
              </w:rPr>
              <w:t xml:space="preserve">Mesago con </w:t>
            </w:r>
            <w:proofErr w:type="spellStart"/>
            <w:r w:rsidRPr="008D6983">
              <w:rPr>
                <w:rFonts w:ascii="Arial" w:eastAsiaTheme="minorHAnsi" w:hAnsi="Arial" w:cs="Arial"/>
                <w:b w:val="0"/>
                <w:iCs w:val="0"/>
                <w:lang w:val="en-US"/>
              </w:rPr>
              <w:t>sede</w:t>
            </w:r>
            <w:proofErr w:type="spellEnd"/>
            <w:r w:rsidRPr="008D6983">
              <w:rPr>
                <w:rFonts w:ascii="Arial" w:eastAsiaTheme="minorHAnsi" w:hAnsi="Arial" w:cs="Arial"/>
                <w:b w:val="0"/>
                <w:iCs w:val="0"/>
                <w:lang w:val="en-US"/>
              </w:rPr>
              <w:t xml:space="preserve"> a </w:t>
            </w:r>
            <w:proofErr w:type="spellStart"/>
            <w:r w:rsidRPr="008D6983">
              <w:rPr>
                <w:rFonts w:ascii="Arial" w:eastAsiaTheme="minorHAnsi" w:hAnsi="Arial" w:cs="Arial"/>
                <w:b w:val="0"/>
                <w:iCs w:val="0"/>
                <w:lang w:val="en-US"/>
              </w:rPr>
              <w:t>Stoccarda</w:t>
            </w:r>
            <w:proofErr w:type="spellEnd"/>
            <w:r w:rsidRPr="008D6983">
              <w:rPr>
                <w:rFonts w:ascii="Arial" w:eastAsiaTheme="minorHAnsi" w:hAnsi="Arial" w:cs="Arial"/>
                <w:b w:val="0"/>
                <w:iCs w:val="0"/>
                <w:lang w:val="en-US"/>
              </w:rPr>
              <w:t xml:space="preserve">, è </w:t>
            </w:r>
            <w:proofErr w:type="spellStart"/>
            <w:r w:rsidRPr="008D6983">
              <w:rPr>
                <w:rFonts w:ascii="Arial" w:eastAsiaTheme="minorHAnsi" w:hAnsi="Arial" w:cs="Arial"/>
                <w:b w:val="0"/>
                <w:iCs w:val="0"/>
                <w:lang w:val="en-US"/>
              </w:rPr>
              <w:t>stata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fondata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nel</w:t>
            </w:r>
            <w:proofErr w:type="spellEnd"/>
            <w:r w:rsidRPr="008D6983">
              <w:rPr>
                <w:rFonts w:ascii="Arial" w:eastAsiaTheme="minorHAnsi" w:hAnsi="Arial" w:cs="Arial"/>
                <w:b w:val="0"/>
                <w:iCs w:val="0"/>
                <w:lang w:val="en-US"/>
              </w:rPr>
              <w:t xml:space="preserve"> 1982 ed è </w:t>
            </w:r>
            <w:proofErr w:type="spellStart"/>
            <w:r w:rsidRPr="008D6983">
              <w:rPr>
                <w:rFonts w:ascii="Arial" w:eastAsiaTheme="minorHAnsi" w:hAnsi="Arial" w:cs="Arial"/>
                <w:b w:val="0"/>
                <w:iCs w:val="0"/>
                <w:lang w:val="en-US"/>
              </w:rPr>
              <w:t>l’organizzatore</w:t>
            </w:r>
            <w:proofErr w:type="spellEnd"/>
            <w:r w:rsidRPr="008D6983">
              <w:rPr>
                <w:rFonts w:ascii="Arial" w:eastAsiaTheme="minorHAnsi" w:hAnsi="Arial" w:cs="Arial"/>
                <w:b w:val="0"/>
                <w:iCs w:val="0"/>
                <w:lang w:val="en-US"/>
              </w:rPr>
              <w:t xml:space="preserve"> di </w:t>
            </w:r>
            <w:proofErr w:type="spellStart"/>
            <w:r w:rsidRPr="008D6983">
              <w:rPr>
                <w:rFonts w:ascii="Arial" w:eastAsiaTheme="minorHAnsi" w:hAnsi="Arial" w:cs="Arial"/>
                <w:b w:val="0"/>
                <w:iCs w:val="0"/>
                <w:lang w:val="en-US"/>
              </w:rPr>
              <w:t>fiere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congressi</w:t>
            </w:r>
            <w:proofErr w:type="spellEnd"/>
            <w:r w:rsidRPr="008D6983">
              <w:rPr>
                <w:rFonts w:ascii="Arial" w:eastAsiaTheme="minorHAnsi" w:hAnsi="Arial" w:cs="Arial"/>
                <w:b w:val="0"/>
                <w:iCs w:val="0"/>
                <w:lang w:val="en-US"/>
              </w:rPr>
              <w:t xml:space="preserve"> e </w:t>
            </w:r>
            <w:proofErr w:type="spellStart"/>
            <w:r w:rsidRPr="008D6983">
              <w:rPr>
                <w:rFonts w:ascii="Arial" w:eastAsiaTheme="minorHAnsi" w:hAnsi="Arial" w:cs="Arial"/>
                <w:b w:val="0"/>
                <w:iCs w:val="0"/>
                <w:lang w:val="en-US"/>
              </w:rPr>
              <w:t>seminari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tematici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orientati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alla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tecnologia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L’azienda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appartiene</w:t>
            </w:r>
            <w:proofErr w:type="spellEnd"/>
            <w:r w:rsidRPr="008D6983">
              <w:rPr>
                <w:rFonts w:ascii="Arial" w:eastAsiaTheme="minorHAnsi" w:hAnsi="Arial" w:cs="Arial"/>
                <w:b w:val="0"/>
                <w:iCs w:val="0"/>
                <w:lang w:val="en-US"/>
              </w:rPr>
              <w:t xml:space="preserve"> al Messe Frankfurt Group. Mesago opera a </w:t>
            </w:r>
            <w:proofErr w:type="spellStart"/>
            <w:r w:rsidRPr="008D6983">
              <w:rPr>
                <w:rFonts w:ascii="Arial" w:eastAsiaTheme="minorHAnsi" w:hAnsi="Arial" w:cs="Arial"/>
                <w:b w:val="0"/>
                <w:iCs w:val="0"/>
                <w:lang w:val="en-US"/>
              </w:rPr>
              <w:t>livello</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internazionale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indipendentemente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dalla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sede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espositiva</w:t>
            </w:r>
            <w:proofErr w:type="spellEnd"/>
            <w:r w:rsidRPr="008D6983">
              <w:rPr>
                <w:rFonts w:ascii="Arial" w:eastAsiaTheme="minorHAnsi" w:hAnsi="Arial" w:cs="Arial"/>
                <w:b w:val="0"/>
                <w:iCs w:val="0"/>
                <w:lang w:val="en-US"/>
              </w:rPr>
              <w:t xml:space="preserve">, e con 160 </w:t>
            </w:r>
            <w:proofErr w:type="spellStart"/>
            <w:r w:rsidRPr="008D6983">
              <w:rPr>
                <w:rFonts w:ascii="Arial" w:eastAsiaTheme="minorHAnsi" w:hAnsi="Arial" w:cs="Arial"/>
                <w:b w:val="0"/>
                <w:iCs w:val="0"/>
                <w:lang w:val="en-US"/>
              </w:rPr>
              <w:t>dipendenti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organizza</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ogni</w:t>
            </w:r>
            <w:proofErr w:type="spellEnd"/>
            <w:r w:rsidRPr="008D6983">
              <w:rPr>
                <w:rFonts w:ascii="Arial" w:eastAsiaTheme="minorHAnsi" w:hAnsi="Arial" w:cs="Arial"/>
                <w:b w:val="0"/>
                <w:iCs w:val="0"/>
                <w:lang w:val="en-US"/>
              </w:rPr>
              <w:t xml:space="preserve"> anno </w:t>
            </w:r>
            <w:proofErr w:type="spellStart"/>
            <w:r w:rsidRPr="008D6983">
              <w:rPr>
                <w:rFonts w:ascii="Arial" w:eastAsiaTheme="minorHAnsi" w:hAnsi="Arial" w:cs="Arial"/>
                <w:b w:val="0"/>
                <w:iCs w:val="0"/>
                <w:lang w:val="en-US"/>
              </w:rPr>
              <w:t>fiere</w:t>
            </w:r>
            <w:proofErr w:type="spellEnd"/>
            <w:r w:rsidRPr="008D6983">
              <w:rPr>
                <w:rFonts w:ascii="Arial" w:eastAsiaTheme="minorHAnsi" w:hAnsi="Arial" w:cs="Arial"/>
                <w:b w:val="0"/>
                <w:iCs w:val="0"/>
                <w:lang w:val="en-US"/>
              </w:rPr>
              <w:t xml:space="preserve"> e </w:t>
            </w:r>
            <w:proofErr w:type="spellStart"/>
            <w:r w:rsidRPr="008D6983">
              <w:rPr>
                <w:rFonts w:ascii="Arial" w:eastAsiaTheme="minorHAnsi" w:hAnsi="Arial" w:cs="Arial"/>
                <w:b w:val="0"/>
                <w:iCs w:val="0"/>
                <w:lang w:val="en-US"/>
              </w:rPr>
              <w:t>congressi</w:t>
            </w:r>
            <w:proofErr w:type="spellEnd"/>
            <w:r w:rsidRPr="008D6983">
              <w:rPr>
                <w:rFonts w:ascii="Arial" w:eastAsiaTheme="minorHAnsi" w:hAnsi="Arial" w:cs="Arial"/>
                <w:b w:val="0"/>
                <w:iCs w:val="0"/>
                <w:lang w:val="en-US"/>
              </w:rPr>
              <w:t xml:space="preserve"> per </w:t>
            </w:r>
            <w:proofErr w:type="spellStart"/>
            <w:r w:rsidRPr="008D6983">
              <w:rPr>
                <w:rFonts w:ascii="Arial" w:eastAsiaTheme="minorHAnsi" w:hAnsi="Arial" w:cs="Arial"/>
                <w:b w:val="0"/>
                <w:iCs w:val="0"/>
                <w:lang w:val="en-US"/>
              </w:rPr>
              <w:t>più</w:t>
            </w:r>
            <w:proofErr w:type="spellEnd"/>
            <w:r w:rsidRPr="008D6983">
              <w:rPr>
                <w:rFonts w:ascii="Arial" w:eastAsiaTheme="minorHAnsi" w:hAnsi="Arial" w:cs="Arial"/>
                <w:b w:val="0"/>
                <w:iCs w:val="0"/>
                <w:lang w:val="en-US"/>
              </w:rPr>
              <w:t xml:space="preserve"> di 3.300 </w:t>
            </w:r>
            <w:proofErr w:type="spellStart"/>
            <w:r w:rsidRPr="008D6983">
              <w:rPr>
                <w:rFonts w:ascii="Arial" w:eastAsiaTheme="minorHAnsi" w:hAnsi="Arial" w:cs="Arial"/>
                <w:b w:val="0"/>
                <w:iCs w:val="0"/>
                <w:lang w:val="en-US"/>
              </w:rPr>
              <w:t>espositori</w:t>
            </w:r>
            <w:proofErr w:type="spellEnd"/>
            <w:r w:rsidRPr="008D6983">
              <w:rPr>
                <w:rFonts w:ascii="Arial" w:eastAsiaTheme="minorHAnsi" w:hAnsi="Arial" w:cs="Arial"/>
                <w:b w:val="0"/>
                <w:iCs w:val="0"/>
                <w:lang w:val="en-US"/>
              </w:rPr>
              <w:t xml:space="preserve"> e </w:t>
            </w:r>
            <w:proofErr w:type="spellStart"/>
            <w:r w:rsidRPr="008D6983">
              <w:rPr>
                <w:rFonts w:ascii="Arial" w:eastAsiaTheme="minorHAnsi" w:hAnsi="Arial" w:cs="Arial"/>
                <w:b w:val="0"/>
                <w:iCs w:val="0"/>
                <w:lang w:val="en-US"/>
              </w:rPr>
              <w:t>oltre</w:t>
            </w:r>
            <w:proofErr w:type="spellEnd"/>
            <w:r w:rsidRPr="008D6983">
              <w:rPr>
                <w:rFonts w:ascii="Arial" w:eastAsiaTheme="minorHAnsi" w:hAnsi="Arial" w:cs="Arial"/>
                <w:b w:val="0"/>
                <w:iCs w:val="0"/>
                <w:lang w:val="en-US"/>
              </w:rPr>
              <w:t xml:space="preserve"> 110.000 </w:t>
            </w:r>
            <w:proofErr w:type="spellStart"/>
            <w:r w:rsidRPr="008D6983">
              <w:rPr>
                <w:rFonts w:ascii="Arial" w:eastAsiaTheme="minorHAnsi" w:hAnsi="Arial" w:cs="Arial"/>
                <w:b w:val="0"/>
                <w:iCs w:val="0"/>
                <w:lang w:val="en-US"/>
              </w:rPr>
              <w:t>visitatori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professionali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partecipanti</w:t>
            </w:r>
            <w:proofErr w:type="spellEnd"/>
            <w:r w:rsidRPr="008D6983">
              <w:rPr>
                <w:rFonts w:ascii="Arial" w:eastAsiaTheme="minorHAnsi" w:hAnsi="Arial" w:cs="Arial"/>
                <w:b w:val="0"/>
                <w:iCs w:val="0"/>
                <w:lang w:val="en-US"/>
              </w:rPr>
              <w:t xml:space="preserve"> a </w:t>
            </w:r>
            <w:proofErr w:type="spellStart"/>
            <w:r w:rsidRPr="008D6983">
              <w:rPr>
                <w:rFonts w:ascii="Arial" w:eastAsiaTheme="minorHAnsi" w:hAnsi="Arial" w:cs="Arial"/>
                <w:b w:val="0"/>
                <w:iCs w:val="0"/>
                <w:lang w:val="en-US"/>
              </w:rPr>
              <w:t>congressi</w:t>
            </w:r>
            <w:proofErr w:type="spellEnd"/>
            <w:r w:rsidRPr="008D6983">
              <w:rPr>
                <w:rFonts w:ascii="Arial" w:eastAsiaTheme="minorHAnsi" w:hAnsi="Arial" w:cs="Arial"/>
                <w:b w:val="0"/>
                <w:iCs w:val="0"/>
                <w:lang w:val="en-US"/>
              </w:rPr>
              <w:t xml:space="preserve"> e </w:t>
            </w:r>
            <w:proofErr w:type="spellStart"/>
            <w:r w:rsidRPr="008D6983">
              <w:rPr>
                <w:rFonts w:ascii="Arial" w:eastAsiaTheme="minorHAnsi" w:hAnsi="Arial" w:cs="Arial"/>
                <w:b w:val="0"/>
                <w:iCs w:val="0"/>
                <w:lang w:val="en-US"/>
              </w:rPr>
              <w:t>referenti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Numerose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associazioni</w:t>
            </w:r>
            <w:proofErr w:type="spellEnd"/>
            <w:r w:rsidRPr="008D6983">
              <w:rPr>
                <w:rFonts w:ascii="Arial" w:eastAsiaTheme="minorHAnsi" w:hAnsi="Arial" w:cs="Arial"/>
                <w:b w:val="0"/>
                <w:iCs w:val="0"/>
                <w:lang w:val="en-US"/>
              </w:rPr>
              <w:t xml:space="preserve">, case </w:t>
            </w:r>
            <w:proofErr w:type="spellStart"/>
            <w:r w:rsidRPr="008D6983">
              <w:rPr>
                <w:rFonts w:ascii="Arial" w:eastAsiaTheme="minorHAnsi" w:hAnsi="Arial" w:cs="Arial"/>
                <w:b w:val="0"/>
                <w:iCs w:val="0"/>
                <w:lang w:val="en-US"/>
              </w:rPr>
              <w:t>editrici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istituti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scientifici</w:t>
            </w:r>
            <w:proofErr w:type="spellEnd"/>
            <w:r w:rsidRPr="008D6983">
              <w:rPr>
                <w:rFonts w:ascii="Arial" w:eastAsiaTheme="minorHAnsi" w:hAnsi="Arial" w:cs="Arial"/>
                <w:b w:val="0"/>
                <w:iCs w:val="0"/>
                <w:lang w:val="en-US"/>
              </w:rPr>
              <w:t xml:space="preserve"> e </w:t>
            </w:r>
            <w:proofErr w:type="spellStart"/>
            <w:r w:rsidRPr="008D6983">
              <w:rPr>
                <w:rFonts w:ascii="Arial" w:eastAsiaTheme="minorHAnsi" w:hAnsi="Arial" w:cs="Arial"/>
                <w:b w:val="0"/>
                <w:iCs w:val="0"/>
                <w:lang w:val="en-US"/>
              </w:rPr>
              <w:t>università</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sono</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strettamente</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collegati</w:t>
            </w:r>
            <w:proofErr w:type="spellEnd"/>
            <w:r w:rsidRPr="008D6983">
              <w:rPr>
                <w:rFonts w:ascii="Arial" w:eastAsiaTheme="minorHAnsi" w:hAnsi="Arial" w:cs="Arial"/>
                <w:b w:val="0"/>
                <w:iCs w:val="0"/>
                <w:lang w:val="en-US"/>
              </w:rPr>
              <w:t xml:space="preserve"> con </w:t>
            </w:r>
            <w:proofErr w:type="spellStart"/>
            <w:r w:rsidRPr="008D6983">
              <w:rPr>
                <w:rFonts w:ascii="Arial" w:eastAsiaTheme="minorHAnsi" w:hAnsi="Arial" w:cs="Arial"/>
                <w:b w:val="0"/>
                <w:iCs w:val="0"/>
                <w:lang w:val="en-US"/>
              </w:rPr>
              <w:t>gli</w:t>
            </w:r>
            <w:proofErr w:type="spellEnd"/>
            <w:r w:rsidRPr="008D6983">
              <w:rPr>
                <w:rFonts w:ascii="Arial" w:eastAsiaTheme="minorHAnsi" w:hAnsi="Arial" w:cs="Arial"/>
                <w:b w:val="0"/>
                <w:iCs w:val="0"/>
                <w:lang w:val="en-US"/>
              </w:rPr>
              <w:t xml:space="preserve"> </w:t>
            </w:r>
            <w:proofErr w:type="spellStart"/>
            <w:r w:rsidRPr="008D6983">
              <w:rPr>
                <w:rFonts w:ascii="Arial" w:eastAsiaTheme="minorHAnsi" w:hAnsi="Arial" w:cs="Arial"/>
                <w:b w:val="0"/>
                <w:iCs w:val="0"/>
                <w:lang w:val="en-US"/>
              </w:rPr>
              <w:t>eventi</w:t>
            </w:r>
            <w:proofErr w:type="spellEnd"/>
            <w:r w:rsidRPr="008D6983">
              <w:rPr>
                <w:rFonts w:ascii="Arial" w:eastAsiaTheme="minorHAnsi" w:hAnsi="Arial" w:cs="Arial"/>
                <w:b w:val="0"/>
                <w:iCs w:val="0"/>
                <w:lang w:val="en-US"/>
              </w:rPr>
              <w:t xml:space="preserve"> Mesago come </w:t>
            </w:r>
            <w:proofErr w:type="spellStart"/>
            <w:r w:rsidRPr="008D6983">
              <w:rPr>
                <w:rFonts w:ascii="Arial" w:eastAsiaTheme="minorHAnsi" w:hAnsi="Arial" w:cs="Arial"/>
                <w:b w:val="0"/>
                <w:iCs w:val="0"/>
                <w:lang w:val="en-US"/>
              </w:rPr>
              <w:t>promotori</w:t>
            </w:r>
            <w:proofErr w:type="spellEnd"/>
            <w:r w:rsidRPr="008D6983">
              <w:rPr>
                <w:rFonts w:ascii="Arial" w:eastAsiaTheme="minorHAnsi" w:hAnsi="Arial" w:cs="Arial"/>
                <w:b w:val="0"/>
                <w:iCs w:val="0"/>
                <w:lang w:val="en-US"/>
              </w:rPr>
              <w:t>, co-</w:t>
            </w:r>
            <w:proofErr w:type="spellStart"/>
            <w:r w:rsidRPr="008D6983">
              <w:rPr>
                <w:rFonts w:ascii="Arial" w:eastAsiaTheme="minorHAnsi" w:hAnsi="Arial" w:cs="Arial"/>
                <w:b w:val="0"/>
                <w:iCs w:val="0"/>
                <w:lang w:val="en-US"/>
              </w:rPr>
              <w:t>organizzatori</w:t>
            </w:r>
            <w:proofErr w:type="spellEnd"/>
            <w:r w:rsidRPr="008D6983">
              <w:rPr>
                <w:rFonts w:ascii="Arial" w:eastAsiaTheme="minorHAnsi" w:hAnsi="Arial" w:cs="Arial"/>
                <w:b w:val="0"/>
                <w:iCs w:val="0"/>
                <w:lang w:val="en-US"/>
              </w:rPr>
              <w:t xml:space="preserve"> e partner </w:t>
            </w:r>
            <w:proofErr w:type="spellStart"/>
            <w:r w:rsidRPr="008D6983">
              <w:rPr>
                <w:rFonts w:ascii="Arial" w:eastAsiaTheme="minorHAnsi" w:hAnsi="Arial" w:cs="Arial"/>
                <w:b w:val="0"/>
                <w:iCs w:val="0"/>
                <w:lang w:val="en-US"/>
              </w:rPr>
              <w:t>ideali</w:t>
            </w:r>
            <w:proofErr w:type="spellEnd"/>
            <w:r w:rsidRPr="008D6983">
              <w:rPr>
                <w:rFonts w:ascii="Arial" w:eastAsiaTheme="minorHAnsi" w:hAnsi="Arial" w:cs="Arial"/>
                <w:b w:val="0"/>
                <w:iCs w:val="0"/>
                <w:lang w:val="en-US"/>
              </w:rPr>
              <w:t xml:space="preserve">. </w:t>
            </w:r>
            <w:r w:rsidRPr="008D6983">
              <w:rPr>
                <w:rFonts w:ascii="Arial" w:eastAsiaTheme="minorHAnsi" w:hAnsi="Arial" w:cs="Arial"/>
                <w:b w:val="0"/>
                <w:iCs w:val="0"/>
                <w:lang w:val="de-DE"/>
              </w:rPr>
              <w:t>(mesago.com)</w:t>
            </w:r>
          </w:p>
        </w:tc>
      </w:tr>
    </w:tbl>
    <w:p w14:paraId="74769E6D" w14:textId="77777777" w:rsidR="008D6983" w:rsidRPr="00CD7E40" w:rsidRDefault="00765415" w:rsidP="008D6983">
      <w:pPr>
        <w:pStyle w:val="berschrift4"/>
        <w:rPr>
          <w:rFonts w:eastAsia="Times New Roman"/>
          <w:vanish/>
          <w:lang w:val="it-IT"/>
        </w:rPr>
      </w:pPr>
      <w:r w:rsidRPr="00CD7E40">
        <w:rPr>
          <w:rFonts w:eastAsia="Times New Roman"/>
          <w:bCs/>
          <w:iCs w:val="0"/>
          <w:vanish/>
          <w:lang w:val="it-IT"/>
        </w:rPr>
        <w:t>Informazioni su Mesago Messe Frankfurt</w:t>
      </w:r>
    </w:p>
    <w:p w14:paraId="05A8C41F" w14:textId="77777777" w:rsidR="008D6983" w:rsidRPr="00CD7E40" w:rsidRDefault="00765415" w:rsidP="008D6983">
      <w:pPr>
        <w:pStyle w:val="berschrift4"/>
        <w:rPr>
          <w:rFonts w:eastAsia="Times New Roman"/>
          <w:vanish/>
          <w:lang w:val="it-IT"/>
        </w:rPr>
      </w:pPr>
      <w:r w:rsidRPr="00CD7E40">
        <w:rPr>
          <w:rFonts w:eastAsiaTheme="minorHAnsi" w:cs="Arial"/>
          <w:b w:val="0"/>
          <w:iCs w:val="0"/>
          <w:vanish/>
          <w:lang w:val="it-IT"/>
        </w:rPr>
        <w:t>Mesago con sede a Stoccarda, è stata fondata nel 1982 ed è l’organizzatore di fiere, congressi e seminari tematici orientati alla tecnologia. L’azienda appartiene al Messe Frankfurt Group. Mesago opera a livello internazionale, indipendentemente dalla sede espositiva, e con 160 dipendenti organizza ogni anno fiere e congressi per più di 3.300 espositori e oltre 110.000 visitatori professionali, partecipanti a congressi e referenti. Numerose associazioni, case editrici, istituti scientifici e università sono strettamente collegati con gli eventi Mesago come promotori, co-organizzatori e partner ideali. (mesago.com)</w:t>
      </w:r>
    </w:p>
    <w:p w14:paraId="36788AF1" w14:textId="77777777" w:rsidR="00D0475A" w:rsidRPr="00CD7E40" w:rsidRDefault="00765415" w:rsidP="00D0475A">
      <w:pPr>
        <w:pStyle w:val="berschrift4"/>
        <w:rPr>
          <w:rFonts w:eastAsia="Times New Roman"/>
          <w:lang w:val="it-IT"/>
        </w:rPr>
      </w:pPr>
      <w:r>
        <w:rPr>
          <w:rFonts w:eastAsia="Times New Roman"/>
          <w:bCs/>
          <w:iCs w:val="0"/>
          <w:lang w:val="it-IT"/>
        </w:rPr>
        <w:t>Informazioni di base sulla Messe Frankfurt</w:t>
      </w:r>
    </w:p>
    <w:p w14:paraId="49770370" w14:textId="77777777" w:rsidR="00D0475A" w:rsidRPr="00CD7E40" w:rsidRDefault="005F547D" w:rsidP="00D0475A">
      <w:pPr>
        <w:pStyle w:val="Continuoustext"/>
        <w:rPr>
          <w:rStyle w:val="Hyperlink"/>
          <w:lang w:val="it-IT"/>
        </w:rPr>
      </w:pPr>
      <w:hyperlink r:id="rId14" w:history="1">
        <w:r w:rsidR="00D0475A">
          <w:rPr>
            <w:rStyle w:val="Hyperlink"/>
            <w:lang w:val="it-IT"/>
          </w:rPr>
          <w:t>www.messefrankfurt.com/hintergrundinformation</w:t>
        </w:r>
      </w:hyperlink>
    </w:p>
    <w:p w14:paraId="75CBA8E4" w14:textId="77777777" w:rsidR="00D0475A" w:rsidRPr="00CD7E40" w:rsidRDefault="00765415" w:rsidP="00D0475A">
      <w:pPr>
        <w:pStyle w:val="berschrift4"/>
        <w:rPr>
          <w:rFonts w:eastAsia="Times New Roman"/>
          <w:lang w:val="it-IT"/>
        </w:rPr>
      </w:pPr>
      <w:r>
        <w:rPr>
          <w:rFonts w:eastAsia="Times New Roman"/>
          <w:bCs/>
          <w:iCs w:val="0"/>
          <w:lang w:val="it-IT"/>
        </w:rPr>
        <w:t>La sostenibilità alla Messe Frankfurt</w:t>
      </w:r>
    </w:p>
    <w:p w14:paraId="211B1E6D" w14:textId="77777777" w:rsidR="00D0475A" w:rsidRPr="00CD7E40" w:rsidRDefault="005F547D" w:rsidP="00D0475A">
      <w:pPr>
        <w:pStyle w:val="Continuoustext"/>
        <w:rPr>
          <w:lang w:val="it-IT"/>
        </w:rPr>
      </w:pPr>
      <w:hyperlink r:id="rId15" w:history="1">
        <w:r w:rsidR="00D0475A">
          <w:rPr>
            <w:rStyle w:val="Hyperlink"/>
            <w:lang w:val="it-IT"/>
          </w:rPr>
          <w:t>www.messefrankfurt.com/sustainability-information</w:t>
        </w:r>
      </w:hyperlink>
    </w:p>
    <w:p w14:paraId="286B0F25" w14:textId="77777777" w:rsidR="00B36757" w:rsidRPr="00CD7E40" w:rsidRDefault="00B36757" w:rsidP="00B36757">
      <w:pPr>
        <w:pStyle w:val="Continuoustext"/>
        <w:rPr>
          <w:lang w:val="it-IT"/>
        </w:rPr>
      </w:pPr>
    </w:p>
    <w:sectPr w:rsidR="00B36757" w:rsidRPr="00CD7E4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2556E"/>
    <w:multiLevelType w:val="hybridMultilevel"/>
    <w:tmpl w:val="36A4B7BC"/>
    <w:lvl w:ilvl="0" w:tplc="0B181C6A">
      <w:start w:val="1"/>
      <w:numFmt w:val="bullet"/>
      <w:lvlText w:val=""/>
      <w:lvlJc w:val="left"/>
      <w:pPr>
        <w:ind w:left="1440" w:hanging="360"/>
      </w:pPr>
      <w:rPr>
        <w:rFonts w:ascii="Symbol" w:hAnsi="Symbol"/>
      </w:rPr>
    </w:lvl>
    <w:lvl w:ilvl="1" w:tplc="984878E8">
      <w:start w:val="1"/>
      <w:numFmt w:val="bullet"/>
      <w:lvlText w:val=""/>
      <w:lvlJc w:val="left"/>
      <w:pPr>
        <w:ind w:left="1440" w:hanging="360"/>
      </w:pPr>
      <w:rPr>
        <w:rFonts w:ascii="Symbol" w:hAnsi="Symbol"/>
      </w:rPr>
    </w:lvl>
    <w:lvl w:ilvl="2" w:tplc="B8A2C942">
      <w:start w:val="1"/>
      <w:numFmt w:val="bullet"/>
      <w:lvlText w:val=""/>
      <w:lvlJc w:val="left"/>
      <w:pPr>
        <w:ind w:left="1440" w:hanging="360"/>
      </w:pPr>
      <w:rPr>
        <w:rFonts w:ascii="Symbol" w:hAnsi="Symbol"/>
      </w:rPr>
    </w:lvl>
    <w:lvl w:ilvl="3" w:tplc="6D969C66">
      <w:start w:val="1"/>
      <w:numFmt w:val="bullet"/>
      <w:lvlText w:val=""/>
      <w:lvlJc w:val="left"/>
      <w:pPr>
        <w:ind w:left="1440" w:hanging="360"/>
      </w:pPr>
      <w:rPr>
        <w:rFonts w:ascii="Symbol" w:hAnsi="Symbol"/>
      </w:rPr>
    </w:lvl>
    <w:lvl w:ilvl="4" w:tplc="9C2A8360">
      <w:start w:val="1"/>
      <w:numFmt w:val="bullet"/>
      <w:lvlText w:val=""/>
      <w:lvlJc w:val="left"/>
      <w:pPr>
        <w:ind w:left="1440" w:hanging="360"/>
      </w:pPr>
      <w:rPr>
        <w:rFonts w:ascii="Symbol" w:hAnsi="Symbol"/>
      </w:rPr>
    </w:lvl>
    <w:lvl w:ilvl="5" w:tplc="88A0E7A2">
      <w:start w:val="1"/>
      <w:numFmt w:val="bullet"/>
      <w:lvlText w:val=""/>
      <w:lvlJc w:val="left"/>
      <w:pPr>
        <w:ind w:left="1440" w:hanging="360"/>
      </w:pPr>
      <w:rPr>
        <w:rFonts w:ascii="Symbol" w:hAnsi="Symbol"/>
      </w:rPr>
    </w:lvl>
    <w:lvl w:ilvl="6" w:tplc="EAF41756">
      <w:start w:val="1"/>
      <w:numFmt w:val="bullet"/>
      <w:lvlText w:val=""/>
      <w:lvlJc w:val="left"/>
      <w:pPr>
        <w:ind w:left="1440" w:hanging="360"/>
      </w:pPr>
      <w:rPr>
        <w:rFonts w:ascii="Symbol" w:hAnsi="Symbol"/>
      </w:rPr>
    </w:lvl>
    <w:lvl w:ilvl="7" w:tplc="B5FAEA7C">
      <w:start w:val="1"/>
      <w:numFmt w:val="bullet"/>
      <w:lvlText w:val=""/>
      <w:lvlJc w:val="left"/>
      <w:pPr>
        <w:ind w:left="1440" w:hanging="360"/>
      </w:pPr>
      <w:rPr>
        <w:rFonts w:ascii="Symbol" w:hAnsi="Symbol"/>
      </w:rPr>
    </w:lvl>
    <w:lvl w:ilvl="8" w:tplc="2B0E0980">
      <w:start w:val="1"/>
      <w:numFmt w:val="bullet"/>
      <w:lvlText w:val=""/>
      <w:lvlJc w:val="left"/>
      <w:pPr>
        <w:ind w:left="1440" w:hanging="360"/>
      </w:pPr>
      <w:rPr>
        <w:rFonts w:ascii="Symbol" w:hAnsi="Symbol"/>
      </w:rPr>
    </w:lvl>
  </w:abstractNum>
  <w:abstractNum w:abstractNumId="1" w15:restartNumberingAfterBreak="0">
    <w:nsid w:val="1C08285F"/>
    <w:multiLevelType w:val="hybridMultilevel"/>
    <w:tmpl w:val="07382C54"/>
    <w:lvl w:ilvl="0" w:tplc="D70A2ECA">
      <w:start w:val="1"/>
      <w:numFmt w:val="bullet"/>
      <w:lvlText w:val=""/>
      <w:lvlJc w:val="left"/>
      <w:pPr>
        <w:ind w:left="1440" w:hanging="360"/>
      </w:pPr>
      <w:rPr>
        <w:rFonts w:ascii="Symbol" w:hAnsi="Symbol"/>
      </w:rPr>
    </w:lvl>
    <w:lvl w:ilvl="1" w:tplc="4EDA8958">
      <w:start w:val="1"/>
      <w:numFmt w:val="bullet"/>
      <w:lvlText w:val=""/>
      <w:lvlJc w:val="left"/>
      <w:pPr>
        <w:ind w:left="1440" w:hanging="360"/>
      </w:pPr>
      <w:rPr>
        <w:rFonts w:ascii="Symbol" w:hAnsi="Symbol"/>
      </w:rPr>
    </w:lvl>
    <w:lvl w:ilvl="2" w:tplc="8B04A8D2">
      <w:start w:val="1"/>
      <w:numFmt w:val="bullet"/>
      <w:lvlText w:val=""/>
      <w:lvlJc w:val="left"/>
      <w:pPr>
        <w:ind w:left="1440" w:hanging="360"/>
      </w:pPr>
      <w:rPr>
        <w:rFonts w:ascii="Symbol" w:hAnsi="Symbol"/>
      </w:rPr>
    </w:lvl>
    <w:lvl w:ilvl="3" w:tplc="FA2E77E4">
      <w:start w:val="1"/>
      <w:numFmt w:val="bullet"/>
      <w:lvlText w:val=""/>
      <w:lvlJc w:val="left"/>
      <w:pPr>
        <w:ind w:left="1440" w:hanging="360"/>
      </w:pPr>
      <w:rPr>
        <w:rFonts w:ascii="Symbol" w:hAnsi="Symbol"/>
      </w:rPr>
    </w:lvl>
    <w:lvl w:ilvl="4" w:tplc="EA649886">
      <w:start w:val="1"/>
      <w:numFmt w:val="bullet"/>
      <w:lvlText w:val=""/>
      <w:lvlJc w:val="left"/>
      <w:pPr>
        <w:ind w:left="1440" w:hanging="360"/>
      </w:pPr>
      <w:rPr>
        <w:rFonts w:ascii="Symbol" w:hAnsi="Symbol"/>
      </w:rPr>
    </w:lvl>
    <w:lvl w:ilvl="5" w:tplc="B7BAE4B2">
      <w:start w:val="1"/>
      <w:numFmt w:val="bullet"/>
      <w:lvlText w:val=""/>
      <w:lvlJc w:val="left"/>
      <w:pPr>
        <w:ind w:left="1440" w:hanging="360"/>
      </w:pPr>
      <w:rPr>
        <w:rFonts w:ascii="Symbol" w:hAnsi="Symbol"/>
      </w:rPr>
    </w:lvl>
    <w:lvl w:ilvl="6" w:tplc="3588F004">
      <w:start w:val="1"/>
      <w:numFmt w:val="bullet"/>
      <w:lvlText w:val=""/>
      <w:lvlJc w:val="left"/>
      <w:pPr>
        <w:ind w:left="1440" w:hanging="360"/>
      </w:pPr>
      <w:rPr>
        <w:rFonts w:ascii="Symbol" w:hAnsi="Symbol"/>
      </w:rPr>
    </w:lvl>
    <w:lvl w:ilvl="7" w:tplc="8C449D22">
      <w:start w:val="1"/>
      <w:numFmt w:val="bullet"/>
      <w:lvlText w:val=""/>
      <w:lvlJc w:val="left"/>
      <w:pPr>
        <w:ind w:left="1440" w:hanging="360"/>
      </w:pPr>
      <w:rPr>
        <w:rFonts w:ascii="Symbol" w:hAnsi="Symbol"/>
      </w:rPr>
    </w:lvl>
    <w:lvl w:ilvl="8" w:tplc="CEAE69F2">
      <w:start w:val="1"/>
      <w:numFmt w:val="bullet"/>
      <w:lvlText w:val=""/>
      <w:lvlJc w:val="left"/>
      <w:pPr>
        <w:ind w:left="1440" w:hanging="360"/>
      </w:pPr>
      <w:rPr>
        <w:rFonts w:ascii="Symbol" w:hAnsi="Symbol"/>
      </w:rPr>
    </w:lvl>
  </w:abstractNum>
  <w:abstractNum w:abstractNumId="2" w15:restartNumberingAfterBreak="0">
    <w:nsid w:val="41EB1017"/>
    <w:multiLevelType w:val="hybridMultilevel"/>
    <w:tmpl w:val="DE54D77E"/>
    <w:lvl w:ilvl="0" w:tplc="6D7CAF5A">
      <w:start w:val="1"/>
      <w:numFmt w:val="bullet"/>
      <w:lvlText w:val=""/>
      <w:lvlJc w:val="left"/>
      <w:pPr>
        <w:ind w:left="1440" w:hanging="360"/>
      </w:pPr>
      <w:rPr>
        <w:rFonts w:ascii="Symbol" w:hAnsi="Symbol"/>
      </w:rPr>
    </w:lvl>
    <w:lvl w:ilvl="1" w:tplc="93DE1F2C">
      <w:start w:val="1"/>
      <w:numFmt w:val="bullet"/>
      <w:lvlText w:val=""/>
      <w:lvlJc w:val="left"/>
      <w:pPr>
        <w:ind w:left="1440" w:hanging="360"/>
      </w:pPr>
      <w:rPr>
        <w:rFonts w:ascii="Symbol" w:hAnsi="Symbol"/>
      </w:rPr>
    </w:lvl>
    <w:lvl w:ilvl="2" w:tplc="530E9AE8">
      <w:start w:val="1"/>
      <w:numFmt w:val="bullet"/>
      <w:lvlText w:val=""/>
      <w:lvlJc w:val="left"/>
      <w:pPr>
        <w:ind w:left="1440" w:hanging="360"/>
      </w:pPr>
      <w:rPr>
        <w:rFonts w:ascii="Symbol" w:hAnsi="Symbol"/>
      </w:rPr>
    </w:lvl>
    <w:lvl w:ilvl="3" w:tplc="24902EA8">
      <w:start w:val="1"/>
      <w:numFmt w:val="bullet"/>
      <w:lvlText w:val=""/>
      <w:lvlJc w:val="left"/>
      <w:pPr>
        <w:ind w:left="1440" w:hanging="360"/>
      </w:pPr>
      <w:rPr>
        <w:rFonts w:ascii="Symbol" w:hAnsi="Symbol"/>
      </w:rPr>
    </w:lvl>
    <w:lvl w:ilvl="4" w:tplc="734ED4AC">
      <w:start w:val="1"/>
      <w:numFmt w:val="bullet"/>
      <w:lvlText w:val=""/>
      <w:lvlJc w:val="left"/>
      <w:pPr>
        <w:ind w:left="1440" w:hanging="360"/>
      </w:pPr>
      <w:rPr>
        <w:rFonts w:ascii="Symbol" w:hAnsi="Symbol"/>
      </w:rPr>
    </w:lvl>
    <w:lvl w:ilvl="5" w:tplc="508A536A">
      <w:start w:val="1"/>
      <w:numFmt w:val="bullet"/>
      <w:lvlText w:val=""/>
      <w:lvlJc w:val="left"/>
      <w:pPr>
        <w:ind w:left="1440" w:hanging="360"/>
      </w:pPr>
      <w:rPr>
        <w:rFonts w:ascii="Symbol" w:hAnsi="Symbol"/>
      </w:rPr>
    </w:lvl>
    <w:lvl w:ilvl="6" w:tplc="96BADEA0">
      <w:start w:val="1"/>
      <w:numFmt w:val="bullet"/>
      <w:lvlText w:val=""/>
      <w:lvlJc w:val="left"/>
      <w:pPr>
        <w:ind w:left="1440" w:hanging="360"/>
      </w:pPr>
      <w:rPr>
        <w:rFonts w:ascii="Symbol" w:hAnsi="Symbol"/>
      </w:rPr>
    </w:lvl>
    <w:lvl w:ilvl="7" w:tplc="5132495A">
      <w:start w:val="1"/>
      <w:numFmt w:val="bullet"/>
      <w:lvlText w:val=""/>
      <w:lvlJc w:val="left"/>
      <w:pPr>
        <w:ind w:left="1440" w:hanging="360"/>
      </w:pPr>
      <w:rPr>
        <w:rFonts w:ascii="Symbol" w:hAnsi="Symbol"/>
      </w:rPr>
    </w:lvl>
    <w:lvl w:ilvl="8" w:tplc="619C276A">
      <w:start w:val="1"/>
      <w:numFmt w:val="bullet"/>
      <w:lvlText w:val=""/>
      <w:lvlJc w:val="left"/>
      <w:pPr>
        <w:ind w:left="1440" w:hanging="360"/>
      </w:pPr>
      <w:rPr>
        <w:rFonts w:ascii="Symbol" w:hAnsi="Symbol"/>
      </w:rPr>
    </w:lvl>
  </w:abstractNum>
  <w:abstractNum w:abstractNumId="3" w15:restartNumberingAfterBreak="0">
    <w:nsid w:val="539007E5"/>
    <w:multiLevelType w:val="hybridMultilevel"/>
    <w:tmpl w:val="02D027EE"/>
    <w:lvl w:ilvl="0" w:tplc="1EFE4B78">
      <w:start w:val="1"/>
      <w:numFmt w:val="bullet"/>
      <w:lvlText w:val=""/>
      <w:lvlJc w:val="left"/>
      <w:pPr>
        <w:ind w:left="1440" w:hanging="360"/>
      </w:pPr>
      <w:rPr>
        <w:rFonts w:ascii="Symbol" w:hAnsi="Symbol"/>
      </w:rPr>
    </w:lvl>
    <w:lvl w:ilvl="1" w:tplc="AF6A0AC8">
      <w:start w:val="1"/>
      <w:numFmt w:val="bullet"/>
      <w:lvlText w:val=""/>
      <w:lvlJc w:val="left"/>
      <w:pPr>
        <w:ind w:left="1440" w:hanging="360"/>
      </w:pPr>
      <w:rPr>
        <w:rFonts w:ascii="Symbol" w:hAnsi="Symbol"/>
      </w:rPr>
    </w:lvl>
    <w:lvl w:ilvl="2" w:tplc="E8440F64">
      <w:start w:val="1"/>
      <w:numFmt w:val="bullet"/>
      <w:lvlText w:val=""/>
      <w:lvlJc w:val="left"/>
      <w:pPr>
        <w:ind w:left="1440" w:hanging="360"/>
      </w:pPr>
      <w:rPr>
        <w:rFonts w:ascii="Symbol" w:hAnsi="Symbol"/>
      </w:rPr>
    </w:lvl>
    <w:lvl w:ilvl="3" w:tplc="E26C066E">
      <w:start w:val="1"/>
      <w:numFmt w:val="bullet"/>
      <w:lvlText w:val=""/>
      <w:lvlJc w:val="left"/>
      <w:pPr>
        <w:ind w:left="1440" w:hanging="360"/>
      </w:pPr>
      <w:rPr>
        <w:rFonts w:ascii="Symbol" w:hAnsi="Symbol"/>
      </w:rPr>
    </w:lvl>
    <w:lvl w:ilvl="4" w:tplc="F1945ED4">
      <w:start w:val="1"/>
      <w:numFmt w:val="bullet"/>
      <w:lvlText w:val=""/>
      <w:lvlJc w:val="left"/>
      <w:pPr>
        <w:ind w:left="1440" w:hanging="360"/>
      </w:pPr>
      <w:rPr>
        <w:rFonts w:ascii="Symbol" w:hAnsi="Symbol"/>
      </w:rPr>
    </w:lvl>
    <w:lvl w:ilvl="5" w:tplc="443AF3B4">
      <w:start w:val="1"/>
      <w:numFmt w:val="bullet"/>
      <w:lvlText w:val=""/>
      <w:lvlJc w:val="left"/>
      <w:pPr>
        <w:ind w:left="1440" w:hanging="360"/>
      </w:pPr>
      <w:rPr>
        <w:rFonts w:ascii="Symbol" w:hAnsi="Symbol"/>
      </w:rPr>
    </w:lvl>
    <w:lvl w:ilvl="6" w:tplc="D640F346">
      <w:start w:val="1"/>
      <w:numFmt w:val="bullet"/>
      <w:lvlText w:val=""/>
      <w:lvlJc w:val="left"/>
      <w:pPr>
        <w:ind w:left="1440" w:hanging="360"/>
      </w:pPr>
      <w:rPr>
        <w:rFonts w:ascii="Symbol" w:hAnsi="Symbol"/>
      </w:rPr>
    </w:lvl>
    <w:lvl w:ilvl="7" w:tplc="80D60D0E">
      <w:start w:val="1"/>
      <w:numFmt w:val="bullet"/>
      <w:lvlText w:val=""/>
      <w:lvlJc w:val="left"/>
      <w:pPr>
        <w:ind w:left="1440" w:hanging="360"/>
      </w:pPr>
      <w:rPr>
        <w:rFonts w:ascii="Symbol" w:hAnsi="Symbol"/>
      </w:rPr>
    </w:lvl>
    <w:lvl w:ilvl="8" w:tplc="2C4CCC06">
      <w:start w:val="1"/>
      <w:numFmt w:val="bullet"/>
      <w:lvlText w:val=""/>
      <w:lvlJc w:val="left"/>
      <w:pPr>
        <w:ind w:left="1440" w:hanging="360"/>
      </w:pPr>
      <w:rPr>
        <w:rFonts w:ascii="Symbol" w:hAnsi="Symbol"/>
      </w:rPr>
    </w:lvl>
  </w:abstractNum>
  <w:abstractNum w:abstractNumId="4" w15:restartNumberingAfterBreak="0">
    <w:nsid w:val="75DA0493"/>
    <w:multiLevelType w:val="hybridMultilevel"/>
    <w:tmpl w:val="3E4AF70E"/>
    <w:lvl w:ilvl="0" w:tplc="F95CFE54">
      <w:start w:val="1"/>
      <w:numFmt w:val="bullet"/>
      <w:lvlText w:val=""/>
      <w:lvlJc w:val="left"/>
      <w:pPr>
        <w:ind w:left="1440" w:hanging="360"/>
      </w:pPr>
      <w:rPr>
        <w:rFonts w:ascii="Symbol" w:hAnsi="Symbol"/>
      </w:rPr>
    </w:lvl>
    <w:lvl w:ilvl="1" w:tplc="90360D72">
      <w:start w:val="1"/>
      <w:numFmt w:val="bullet"/>
      <w:lvlText w:val=""/>
      <w:lvlJc w:val="left"/>
      <w:pPr>
        <w:ind w:left="1440" w:hanging="360"/>
      </w:pPr>
      <w:rPr>
        <w:rFonts w:ascii="Symbol" w:hAnsi="Symbol"/>
      </w:rPr>
    </w:lvl>
    <w:lvl w:ilvl="2" w:tplc="5128E8F4">
      <w:start w:val="1"/>
      <w:numFmt w:val="bullet"/>
      <w:lvlText w:val=""/>
      <w:lvlJc w:val="left"/>
      <w:pPr>
        <w:ind w:left="1440" w:hanging="360"/>
      </w:pPr>
      <w:rPr>
        <w:rFonts w:ascii="Symbol" w:hAnsi="Symbol"/>
      </w:rPr>
    </w:lvl>
    <w:lvl w:ilvl="3" w:tplc="649C5008">
      <w:start w:val="1"/>
      <w:numFmt w:val="bullet"/>
      <w:lvlText w:val=""/>
      <w:lvlJc w:val="left"/>
      <w:pPr>
        <w:ind w:left="1440" w:hanging="360"/>
      </w:pPr>
      <w:rPr>
        <w:rFonts w:ascii="Symbol" w:hAnsi="Symbol"/>
      </w:rPr>
    </w:lvl>
    <w:lvl w:ilvl="4" w:tplc="B606B62A">
      <w:start w:val="1"/>
      <w:numFmt w:val="bullet"/>
      <w:lvlText w:val=""/>
      <w:lvlJc w:val="left"/>
      <w:pPr>
        <w:ind w:left="1440" w:hanging="360"/>
      </w:pPr>
      <w:rPr>
        <w:rFonts w:ascii="Symbol" w:hAnsi="Symbol"/>
      </w:rPr>
    </w:lvl>
    <w:lvl w:ilvl="5" w:tplc="0CE06032">
      <w:start w:val="1"/>
      <w:numFmt w:val="bullet"/>
      <w:lvlText w:val=""/>
      <w:lvlJc w:val="left"/>
      <w:pPr>
        <w:ind w:left="1440" w:hanging="360"/>
      </w:pPr>
      <w:rPr>
        <w:rFonts w:ascii="Symbol" w:hAnsi="Symbol"/>
      </w:rPr>
    </w:lvl>
    <w:lvl w:ilvl="6" w:tplc="C3CACDD8">
      <w:start w:val="1"/>
      <w:numFmt w:val="bullet"/>
      <w:lvlText w:val=""/>
      <w:lvlJc w:val="left"/>
      <w:pPr>
        <w:ind w:left="1440" w:hanging="360"/>
      </w:pPr>
      <w:rPr>
        <w:rFonts w:ascii="Symbol" w:hAnsi="Symbol"/>
      </w:rPr>
    </w:lvl>
    <w:lvl w:ilvl="7" w:tplc="92880D5A">
      <w:start w:val="1"/>
      <w:numFmt w:val="bullet"/>
      <w:lvlText w:val=""/>
      <w:lvlJc w:val="left"/>
      <w:pPr>
        <w:ind w:left="1440" w:hanging="360"/>
      </w:pPr>
      <w:rPr>
        <w:rFonts w:ascii="Symbol" w:hAnsi="Symbol"/>
      </w:rPr>
    </w:lvl>
    <w:lvl w:ilvl="8" w:tplc="8674AFA2">
      <w:start w:val="1"/>
      <w:numFmt w:val="bullet"/>
      <w:lvlText w:val=""/>
      <w:lvlJc w:val="left"/>
      <w:pPr>
        <w:ind w:left="1440" w:hanging="360"/>
      </w:pPr>
      <w:rPr>
        <w:rFonts w:ascii="Symbol" w:hAnsi="Symbol"/>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formLetters"/>
    <w:linkToQuery/>
    <w:dataType w:val="native"/>
    <w:connectString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addressFieldName w:val="EMailAdresse"/>
    <w:mailSubject w:val="Messe Frankfurt Presseinfo Test 11_V5 Automechanika Paace Mexico City"/>
    <w:activeRecord w:val="3"/>
    <w:odso>
      <w:udl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1"/>
      <w:colDelim w:val="9"/>
      <w:type w:val="addressBook"/>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9ED"/>
    <w:rsid w:val="0000666D"/>
    <w:rsid w:val="00011797"/>
    <w:rsid w:val="000122EA"/>
    <w:rsid w:val="00012BD5"/>
    <w:rsid w:val="00020B1E"/>
    <w:rsid w:val="00020EB1"/>
    <w:rsid w:val="00022157"/>
    <w:rsid w:val="00027A61"/>
    <w:rsid w:val="00033AF3"/>
    <w:rsid w:val="00034F03"/>
    <w:rsid w:val="00046DE0"/>
    <w:rsid w:val="000573E5"/>
    <w:rsid w:val="00057A9D"/>
    <w:rsid w:val="00065AB1"/>
    <w:rsid w:val="00073479"/>
    <w:rsid w:val="00076FCE"/>
    <w:rsid w:val="000A0BA0"/>
    <w:rsid w:val="000A655B"/>
    <w:rsid w:val="000B08DA"/>
    <w:rsid w:val="000B6BB1"/>
    <w:rsid w:val="000C1D1B"/>
    <w:rsid w:val="000C3136"/>
    <w:rsid w:val="000C6772"/>
    <w:rsid w:val="000D5BFC"/>
    <w:rsid w:val="000D7791"/>
    <w:rsid w:val="000E084C"/>
    <w:rsid w:val="000E1C10"/>
    <w:rsid w:val="000E55AE"/>
    <w:rsid w:val="000E5B4C"/>
    <w:rsid w:val="000F2FF6"/>
    <w:rsid w:val="00103341"/>
    <w:rsid w:val="00105788"/>
    <w:rsid w:val="0011719C"/>
    <w:rsid w:val="00123F65"/>
    <w:rsid w:val="00131FFA"/>
    <w:rsid w:val="00132485"/>
    <w:rsid w:val="0013416B"/>
    <w:rsid w:val="00147930"/>
    <w:rsid w:val="0016419C"/>
    <w:rsid w:val="00166B37"/>
    <w:rsid w:val="0018796B"/>
    <w:rsid w:val="001939ED"/>
    <w:rsid w:val="001B6E66"/>
    <w:rsid w:val="001B70BE"/>
    <w:rsid w:val="001B75C6"/>
    <w:rsid w:val="001E1CF7"/>
    <w:rsid w:val="001F14E5"/>
    <w:rsid w:val="00216462"/>
    <w:rsid w:val="00221135"/>
    <w:rsid w:val="00222267"/>
    <w:rsid w:val="00226023"/>
    <w:rsid w:val="002264EA"/>
    <w:rsid w:val="0023133C"/>
    <w:rsid w:val="00231CDC"/>
    <w:rsid w:val="00240018"/>
    <w:rsid w:val="0024263C"/>
    <w:rsid w:val="0024291B"/>
    <w:rsid w:val="00242965"/>
    <w:rsid w:val="00245887"/>
    <w:rsid w:val="00246534"/>
    <w:rsid w:val="00247B78"/>
    <w:rsid w:val="002514D5"/>
    <w:rsid w:val="002757C9"/>
    <w:rsid w:val="00276934"/>
    <w:rsid w:val="00277A74"/>
    <w:rsid w:val="00281D02"/>
    <w:rsid w:val="00282497"/>
    <w:rsid w:val="002A0F7B"/>
    <w:rsid w:val="002A6877"/>
    <w:rsid w:val="002B1BE0"/>
    <w:rsid w:val="002C7048"/>
    <w:rsid w:val="002D23F5"/>
    <w:rsid w:val="002D28E4"/>
    <w:rsid w:val="002D4502"/>
    <w:rsid w:val="00307169"/>
    <w:rsid w:val="00314F7D"/>
    <w:rsid w:val="0031574B"/>
    <w:rsid w:val="003161AB"/>
    <w:rsid w:val="003179CF"/>
    <w:rsid w:val="003456B4"/>
    <w:rsid w:val="00350C00"/>
    <w:rsid w:val="003618BC"/>
    <w:rsid w:val="00363F18"/>
    <w:rsid w:val="00387700"/>
    <w:rsid w:val="003902B2"/>
    <w:rsid w:val="003A0342"/>
    <w:rsid w:val="003A2D40"/>
    <w:rsid w:val="003A4F8E"/>
    <w:rsid w:val="003B36B0"/>
    <w:rsid w:val="003B7489"/>
    <w:rsid w:val="003B7A47"/>
    <w:rsid w:val="003C4BD0"/>
    <w:rsid w:val="003C52C5"/>
    <w:rsid w:val="003D767A"/>
    <w:rsid w:val="003E4A92"/>
    <w:rsid w:val="003E5FA7"/>
    <w:rsid w:val="003F0B98"/>
    <w:rsid w:val="003F716F"/>
    <w:rsid w:val="004033E8"/>
    <w:rsid w:val="00412E39"/>
    <w:rsid w:val="00415AF7"/>
    <w:rsid w:val="00416C70"/>
    <w:rsid w:val="00422340"/>
    <w:rsid w:val="0042362C"/>
    <w:rsid w:val="00424857"/>
    <w:rsid w:val="0045113D"/>
    <w:rsid w:val="00467388"/>
    <w:rsid w:val="00471698"/>
    <w:rsid w:val="004722FD"/>
    <w:rsid w:val="004815A9"/>
    <w:rsid w:val="00484385"/>
    <w:rsid w:val="0049137E"/>
    <w:rsid w:val="00493E4E"/>
    <w:rsid w:val="004A1916"/>
    <w:rsid w:val="004B604E"/>
    <w:rsid w:val="004D0724"/>
    <w:rsid w:val="004E015C"/>
    <w:rsid w:val="004E7C70"/>
    <w:rsid w:val="004F0F9D"/>
    <w:rsid w:val="004F1D64"/>
    <w:rsid w:val="00505759"/>
    <w:rsid w:val="00523505"/>
    <w:rsid w:val="00535EB6"/>
    <w:rsid w:val="00536FE2"/>
    <w:rsid w:val="00540045"/>
    <w:rsid w:val="00540244"/>
    <w:rsid w:val="0054598E"/>
    <w:rsid w:val="00552A74"/>
    <w:rsid w:val="00566B83"/>
    <w:rsid w:val="005676D2"/>
    <w:rsid w:val="005710E8"/>
    <w:rsid w:val="0057412A"/>
    <w:rsid w:val="0058253E"/>
    <w:rsid w:val="005855F0"/>
    <w:rsid w:val="005A13EF"/>
    <w:rsid w:val="005B2BAD"/>
    <w:rsid w:val="005B33FB"/>
    <w:rsid w:val="005E2785"/>
    <w:rsid w:val="005E3C63"/>
    <w:rsid w:val="005F547D"/>
    <w:rsid w:val="006026D6"/>
    <w:rsid w:val="00604228"/>
    <w:rsid w:val="00616B8D"/>
    <w:rsid w:val="006241DE"/>
    <w:rsid w:val="00633CAD"/>
    <w:rsid w:val="00641AD8"/>
    <w:rsid w:val="00642B75"/>
    <w:rsid w:val="00652BF1"/>
    <w:rsid w:val="00657389"/>
    <w:rsid w:val="0066139E"/>
    <w:rsid w:val="00664077"/>
    <w:rsid w:val="00673621"/>
    <w:rsid w:val="006811F4"/>
    <w:rsid w:val="00696BE5"/>
    <w:rsid w:val="006A5D67"/>
    <w:rsid w:val="006A698F"/>
    <w:rsid w:val="006B152A"/>
    <w:rsid w:val="006C1E26"/>
    <w:rsid w:val="006C6DCE"/>
    <w:rsid w:val="006D7879"/>
    <w:rsid w:val="006E6CAE"/>
    <w:rsid w:val="006F08FC"/>
    <w:rsid w:val="006F55B9"/>
    <w:rsid w:val="00700DD9"/>
    <w:rsid w:val="00701D02"/>
    <w:rsid w:val="00710E0D"/>
    <w:rsid w:val="0071436A"/>
    <w:rsid w:val="00714D37"/>
    <w:rsid w:val="00726822"/>
    <w:rsid w:val="007304F2"/>
    <w:rsid w:val="00732920"/>
    <w:rsid w:val="007364B0"/>
    <w:rsid w:val="0076139D"/>
    <w:rsid w:val="007616FE"/>
    <w:rsid w:val="00761B79"/>
    <w:rsid w:val="00765415"/>
    <w:rsid w:val="00765A75"/>
    <w:rsid w:val="00765F4E"/>
    <w:rsid w:val="00777BF2"/>
    <w:rsid w:val="0078718F"/>
    <w:rsid w:val="00793455"/>
    <w:rsid w:val="007B054A"/>
    <w:rsid w:val="007B2F67"/>
    <w:rsid w:val="007B3A1C"/>
    <w:rsid w:val="007C23F6"/>
    <w:rsid w:val="007C41C1"/>
    <w:rsid w:val="007C62B4"/>
    <w:rsid w:val="007D6943"/>
    <w:rsid w:val="007E7280"/>
    <w:rsid w:val="007F69A9"/>
    <w:rsid w:val="00804671"/>
    <w:rsid w:val="00807121"/>
    <w:rsid w:val="00807C5C"/>
    <w:rsid w:val="00823B7F"/>
    <w:rsid w:val="00830645"/>
    <w:rsid w:val="0084260E"/>
    <w:rsid w:val="00854A27"/>
    <w:rsid w:val="00867A39"/>
    <w:rsid w:val="00870708"/>
    <w:rsid w:val="008707A1"/>
    <w:rsid w:val="0088042D"/>
    <w:rsid w:val="0088102F"/>
    <w:rsid w:val="008A4738"/>
    <w:rsid w:val="008A5874"/>
    <w:rsid w:val="008C479B"/>
    <w:rsid w:val="008D2A08"/>
    <w:rsid w:val="008D5680"/>
    <w:rsid w:val="008D6983"/>
    <w:rsid w:val="008E4E88"/>
    <w:rsid w:val="008F02ED"/>
    <w:rsid w:val="008F7DA5"/>
    <w:rsid w:val="00902BC6"/>
    <w:rsid w:val="0090455A"/>
    <w:rsid w:val="009045C6"/>
    <w:rsid w:val="00905800"/>
    <w:rsid w:val="00906FFC"/>
    <w:rsid w:val="0091195F"/>
    <w:rsid w:val="009230D0"/>
    <w:rsid w:val="009349EF"/>
    <w:rsid w:val="00935F34"/>
    <w:rsid w:val="00936976"/>
    <w:rsid w:val="009373ED"/>
    <w:rsid w:val="00937762"/>
    <w:rsid w:val="00950D48"/>
    <w:rsid w:val="00950F1B"/>
    <w:rsid w:val="00954058"/>
    <w:rsid w:val="0096457E"/>
    <w:rsid w:val="00965517"/>
    <w:rsid w:val="00983C92"/>
    <w:rsid w:val="00992260"/>
    <w:rsid w:val="00995A0D"/>
    <w:rsid w:val="009A6630"/>
    <w:rsid w:val="009B0999"/>
    <w:rsid w:val="009B3394"/>
    <w:rsid w:val="009C0038"/>
    <w:rsid w:val="009E158B"/>
    <w:rsid w:val="009F0D32"/>
    <w:rsid w:val="00A00247"/>
    <w:rsid w:val="00A15BC8"/>
    <w:rsid w:val="00A27C32"/>
    <w:rsid w:val="00A3041E"/>
    <w:rsid w:val="00A331E4"/>
    <w:rsid w:val="00A3636D"/>
    <w:rsid w:val="00A53CAF"/>
    <w:rsid w:val="00A6749A"/>
    <w:rsid w:val="00A7018C"/>
    <w:rsid w:val="00A8036E"/>
    <w:rsid w:val="00A804FB"/>
    <w:rsid w:val="00A825A4"/>
    <w:rsid w:val="00A925F0"/>
    <w:rsid w:val="00AC7878"/>
    <w:rsid w:val="00AD541B"/>
    <w:rsid w:val="00AD7067"/>
    <w:rsid w:val="00AE7164"/>
    <w:rsid w:val="00AF2C83"/>
    <w:rsid w:val="00AF55EB"/>
    <w:rsid w:val="00B00511"/>
    <w:rsid w:val="00B02CED"/>
    <w:rsid w:val="00B0538E"/>
    <w:rsid w:val="00B06EE3"/>
    <w:rsid w:val="00B07DB8"/>
    <w:rsid w:val="00B159EC"/>
    <w:rsid w:val="00B23D7D"/>
    <w:rsid w:val="00B36757"/>
    <w:rsid w:val="00B77F61"/>
    <w:rsid w:val="00BA0462"/>
    <w:rsid w:val="00BA056D"/>
    <w:rsid w:val="00BA2BBF"/>
    <w:rsid w:val="00BA2D59"/>
    <w:rsid w:val="00BA479F"/>
    <w:rsid w:val="00BC00B6"/>
    <w:rsid w:val="00BC16F1"/>
    <w:rsid w:val="00BC268C"/>
    <w:rsid w:val="00BC765F"/>
    <w:rsid w:val="00BD3BA1"/>
    <w:rsid w:val="00BD3F97"/>
    <w:rsid w:val="00BE20F1"/>
    <w:rsid w:val="00BE3A4E"/>
    <w:rsid w:val="00BE6211"/>
    <w:rsid w:val="00C04433"/>
    <w:rsid w:val="00C06975"/>
    <w:rsid w:val="00C12A06"/>
    <w:rsid w:val="00C17FAD"/>
    <w:rsid w:val="00C25464"/>
    <w:rsid w:val="00C25FCC"/>
    <w:rsid w:val="00C2765B"/>
    <w:rsid w:val="00C319B0"/>
    <w:rsid w:val="00C35A1E"/>
    <w:rsid w:val="00C43C44"/>
    <w:rsid w:val="00C45A4E"/>
    <w:rsid w:val="00C51A11"/>
    <w:rsid w:val="00C5287E"/>
    <w:rsid w:val="00C55078"/>
    <w:rsid w:val="00C56C0A"/>
    <w:rsid w:val="00C7376C"/>
    <w:rsid w:val="00C81BE2"/>
    <w:rsid w:val="00C85550"/>
    <w:rsid w:val="00C91E76"/>
    <w:rsid w:val="00CB30D9"/>
    <w:rsid w:val="00CD7E40"/>
    <w:rsid w:val="00CE3DF1"/>
    <w:rsid w:val="00CF138C"/>
    <w:rsid w:val="00D00796"/>
    <w:rsid w:val="00D01E50"/>
    <w:rsid w:val="00D0411E"/>
    <w:rsid w:val="00D0464C"/>
    <w:rsid w:val="00D0475A"/>
    <w:rsid w:val="00D22FE1"/>
    <w:rsid w:val="00D23043"/>
    <w:rsid w:val="00D24812"/>
    <w:rsid w:val="00D27EB6"/>
    <w:rsid w:val="00D33DE4"/>
    <w:rsid w:val="00D35108"/>
    <w:rsid w:val="00D37C53"/>
    <w:rsid w:val="00D425CB"/>
    <w:rsid w:val="00D450CD"/>
    <w:rsid w:val="00D452F3"/>
    <w:rsid w:val="00D455ED"/>
    <w:rsid w:val="00D513E4"/>
    <w:rsid w:val="00D51603"/>
    <w:rsid w:val="00D536AD"/>
    <w:rsid w:val="00D54056"/>
    <w:rsid w:val="00D67944"/>
    <w:rsid w:val="00D708BD"/>
    <w:rsid w:val="00D83AE9"/>
    <w:rsid w:val="00D9092E"/>
    <w:rsid w:val="00DA4681"/>
    <w:rsid w:val="00DA4A63"/>
    <w:rsid w:val="00DA6584"/>
    <w:rsid w:val="00DA7114"/>
    <w:rsid w:val="00DB6C39"/>
    <w:rsid w:val="00DB728F"/>
    <w:rsid w:val="00DC60FA"/>
    <w:rsid w:val="00DC6820"/>
    <w:rsid w:val="00DD41AC"/>
    <w:rsid w:val="00DE43EC"/>
    <w:rsid w:val="00DE4FD7"/>
    <w:rsid w:val="00E04E00"/>
    <w:rsid w:val="00E133DA"/>
    <w:rsid w:val="00E228FC"/>
    <w:rsid w:val="00E22976"/>
    <w:rsid w:val="00E31507"/>
    <w:rsid w:val="00E32257"/>
    <w:rsid w:val="00E323AF"/>
    <w:rsid w:val="00E35847"/>
    <w:rsid w:val="00E36F51"/>
    <w:rsid w:val="00E436CB"/>
    <w:rsid w:val="00E454F8"/>
    <w:rsid w:val="00E509D1"/>
    <w:rsid w:val="00E67E2C"/>
    <w:rsid w:val="00E812A9"/>
    <w:rsid w:val="00E82225"/>
    <w:rsid w:val="00E9726E"/>
    <w:rsid w:val="00EA2B7F"/>
    <w:rsid w:val="00EC05B5"/>
    <w:rsid w:val="00EC0D60"/>
    <w:rsid w:val="00EC4C24"/>
    <w:rsid w:val="00EC6315"/>
    <w:rsid w:val="00ED0276"/>
    <w:rsid w:val="00ED1113"/>
    <w:rsid w:val="00ED77B9"/>
    <w:rsid w:val="00EE4AC1"/>
    <w:rsid w:val="00F02247"/>
    <w:rsid w:val="00F0256E"/>
    <w:rsid w:val="00F10929"/>
    <w:rsid w:val="00F11B29"/>
    <w:rsid w:val="00F164D8"/>
    <w:rsid w:val="00F2100C"/>
    <w:rsid w:val="00F43D1B"/>
    <w:rsid w:val="00F46A8F"/>
    <w:rsid w:val="00F501FE"/>
    <w:rsid w:val="00F6297C"/>
    <w:rsid w:val="00F75403"/>
    <w:rsid w:val="00F813C7"/>
    <w:rsid w:val="00F91F11"/>
    <w:rsid w:val="00F944A0"/>
    <w:rsid w:val="00FA3BD0"/>
    <w:rsid w:val="00FA6431"/>
    <w:rsid w:val="00FB0FB9"/>
    <w:rsid w:val="00FC0C10"/>
    <w:rsid w:val="00FC21C1"/>
    <w:rsid w:val="00FC395B"/>
    <w:rsid w:val="00FC70AD"/>
    <w:rsid w:val="00FE41E1"/>
    <w:rsid w:val="00FE7261"/>
    <w:rsid w:val="00FF664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0E000"/>
  <w15:chartTrackingRefBased/>
  <w15:docId w15:val="{5B09C899-3C9A-4A5A-94F0-F615AADA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0" w:unhideWhenUsed="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Standard">
    <w:name w:val="Normal"/>
    <w:qFormat/>
    <w:rsid w:val="00E31507"/>
    <w:pPr>
      <w:spacing w:after="0" w:line="280" w:lineRule="atLeast"/>
      <w:ind w:left="142" w:right="142"/>
    </w:pPr>
    <w:rPr>
      <w:rFonts w:cs="Calibri"/>
      <w:color w:val="000000" w:themeColor="text1"/>
      <w:lang w:val="en-GB" w:eastAsia="de-DE"/>
    </w:rPr>
  </w:style>
  <w:style w:type="paragraph" w:styleId="berschrift1">
    <w:name w:val="heading 1"/>
    <w:basedOn w:val="Standard"/>
    <w:next w:val="Standard"/>
    <w:link w:val="berschrift1Zchn"/>
    <w:uiPriority w:val="9"/>
    <w:qFormat/>
    <w:rsid w:val="005E3C63"/>
    <w:pPr>
      <w:keepNext/>
      <w:keepLines/>
      <w:spacing w:before="234" w:after="234" w:line="240" w:lineRule="auto"/>
      <w:outlineLvl w:val="0"/>
    </w:pPr>
    <w:rPr>
      <w:rFonts w:asciiTheme="majorHAnsi" w:eastAsiaTheme="majorEastAsia" w:hAnsiTheme="majorHAnsi" w:cstheme="majorBidi"/>
      <w:sz w:val="39"/>
      <w:szCs w:val="32"/>
    </w:rPr>
  </w:style>
  <w:style w:type="paragraph" w:styleId="berschrift2">
    <w:name w:val="heading 2"/>
    <w:basedOn w:val="Standard"/>
    <w:next w:val="Standard"/>
    <w:link w:val="berschrift2Zchn"/>
    <w:uiPriority w:val="9"/>
    <w:qFormat/>
    <w:rsid w:val="005E3C63"/>
    <w:pPr>
      <w:keepNext/>
      <w:keepLines/>
      <w:spacing w:before="720" w:after="384" w:line="240" w:lineRule="auto"/>
      <w:outlineLvl w:val="1"/>
    </w:pPr>
    <w:rPr>
      <w:rFonts w:asciiTheme="majorHAnsi" w:eastAsiaTheme="majorEastAsia" w:hAnsiTheme="majorHAnsi" w:cstheme="majorBidi"/>
      <w:sz w:val="32"/>
      <w:szCs w:val="26"/>
    </w:rPr>
  </w:style>
  <w:style w:type="paragraph" w:styleId="berschrift3">
    <w:name w:val="heading 3"/>
    <w:basedOn w:val="Standard"/>
    <w:next w:val="Standard"/>
    <w:link w:val="berschrift3Zchn"/>
    <w:uiPriority w:val="9"/>
    <w:qFormat/>
    <w:rsid w:val="005E3C63"/>
    <w:pPr>
      <w:keepNext/>
      <w:keepLines/>
      <w:spacing w:before="280" w:after="7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unhideWhenUsed/>
    <w:qFormat/>
    <w:rsid w:val="005E3C63"/>
    <w:pPr>
      <w:keepNext/>
      <w:keepLines/>
      <w:spacing w:before="420"/>
      <w:outlineLvl w:val="3"/>
    </w:pPr>
    <w:rPr>
      <w:rFonts w:asciiTheme="majorHAnsi" w:eastAsiaTheme="majorEastAsia" w:hAnsiTheme="majorHAnsi" w:cstheme="majorBidi"/>
      <w:b/>
      <w:iCs/>
    </w:rPr>
  </w:style>
  <w:style w:type="paragraph" w:styleId="berschrift5">
    <w:name w:val="heading 5"/>
    <w:basedOn w:val="Standard"/>
    <w:next w:val="Standard"/>
    <w:link w:val="berschrift5Zchn"/>
    <w:uiPriority w:val="9"/>
    <w:qFormat/>
    <w:rsid w:val="00701D02"/>
    <w:pPr>
      <w:keepNext/>
      <w:keepLines/>
      <w:spacing w:before="480"/>
      <w:outlineLvl w:val="4"/>
    </w:pPr>
    <w:rPr>
      <w:rFonts w:asciiTheme="majorHAnsi" w:eastAsiaTheme="majorEastAsia" w:hAnsiTheme="majorHAnsi" w:cstheme="majorBidi"/>
      <w:b/>
      <w:sz w:val="1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MittlereListe1-Akzent3">
    <w:name w:val="Medium List 1 Accent 3"/>
    <w:aliases w:val="Messe Frankfurt"/>
    <w:basedOn w:val="NormaleTabelle"/>
    <w:uiPriority w:val="65"/>
    <w:rsid w:val="002C7048"/>
    <w:pPr>
      <w:spacing w:after="0" w:line="240" w:lineRule="auto"/>
    </w:pPr>
    <w:rPr>
      <w:rFonts w:eastAsia="Times New Roman" w:cs="Times New Roman"/>
      <w:color w:val="000000" w:themeColor="text1"/>
      <w:sz w:val="20"/>
      <w:szCs w:val="20"/>
      <w:lang w:eastAsia="de-DE"/>
    </w:rPr>
    <w:tblPr>
      <w:tblStyleRowBandSize w:val="1"/>
      <w:tblStyleColBandSize w:val="1"/>
      <w:tblBorders>
        <w:top w:val="single" w:sz="8" w:space="0" w:color="A5A5A5" w:themeColor="accent3"/>
        <w:bottom w:val="single" w:sz="8" w:space="0" w:color="A5A5A5" w:themeColor="accent3"/>
      </w:tblBorders>
    </w:tblPr>
    <w:tcPr>
      <w:vAlign w:val="center"/>
    </w:tc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paragraph" w:styleId="Kopfzeile">
    <w:name w:val="header"/>
    <w:basedOn w:val="Standard"/>
    <w:link w:val="KopfzeileZchn"/>
    <w:rsid w:val="005E3C63"/>
    <w:pPr>
      <w:widowControl w:val="0"/>
      <w:tabs>
        <w:tab w:val="center" w:pos="4819"/>
        <w:tab w:val="right" w:pos="9071"/>
      </w:tabs>
      <w:spacing w:line="280" w:lineRule="exact"/>
    </w:pPr>
    <w:rPr>
      <w:rFonts w:ascii="Arial" w:eastAsia="Times New Roman" w:hAnsi="Arial" w:cs="Times New Roman"/>
      <w:szCs w:val="20"/>
    </w:rPr>
  </w:style>
  <w:style w:type="character" w:customStyle="1" w:styleId="KopfzeileZchn">
    <w:name w:val="Kopfzeile Zchn"/>
    <w:basedOn w:val="Absatz-Standardschriftart"/>
    <w:link w:val="Kopfzeile"/>
    <w:rsid w:val="005E3C63"/>
    <w:rPr>
      <w:rFonts w:ascii="Arial" w:eastAsia="Times New Roman" w:hAnsi="Arial" w:cs="Times New Roman"/>
      <w:noProof/>
      <w:color w:val="000000" w:themeColor="text1"/>
      <w:szCs w:val="20"/>
      <w:lang w:val="en-GB" w:eastAsia="de-DE"/>
    </w:rPr>
  </w:style>
  <w:style w:type="character" w:styleId="Hyperlink">
    <w:name w:val="Hyperlink"/>
    <w:basedOn w:val="Absatz-Standardschriftart"/>
    <w:uiPriority w:val="99"/>
    <w:semiHidden/>
    <w:rsid w:val="00D425CB"/>
    <w:rPr>
      <w:color w:val="auto"/>
      <w:u w:val="none"/>
    </w:rPr>
  </w:style>
  <w:style w:type="paragraph" w:styleId="Listenabsatz">
    <w:name w:val="List Paragraph"/>
    <w:basedOn w:val="Standard"/>
    <w:uiPriority w:val="34"/>
    <w:semiHidden/>
    <w:qFormat/>
    <w:rsid w:val="00BA056D"/>
    <w:pPr>
      <w:ind w:left="720"/>
      <w:contextualSpacing/>
    </w:pPr>
    <w:rPr>
      <w:lang w:val="de-DE"/>
    </w:rPr>
  </w:style>
  <w:style w:type="character" w:customStyle="1" w:styleId="berschrift1Zchn">
    <w:name w:val="Überschrift 1 Zchn"/>
    <w:basedOn w:val="Absatz-Standardschriftart"/>
    <w:link w:val="berschrift1"/>
    <w:uiPriority w:val="9"/>
    <w:rsid w:val="005E3C63"/>
    <w:rPr>
      <w:rFonts w:asciiTheme="majorHAnsi" w:eastAsiaTheme="majorEastAsia" w:hAnsiTheme="majorHAnsi" w:cstheme="majorBidi"/>
      <w:noProof/>
      <w:color w:val="000000" w:themeColor="text1"/>
      <w:sz w:val="39"/>
      <w:szCs w:val="32"/>
      <w:lang w:val="en-GB" w:eastAsia="de-DE"/>
    </w:rPr>
  </w:style>
  <w:style w:type="table" w:styleId="Tabellenraster">
    <w:name w:val="Table Grid"/>
    <w:basedOn w:val="NormaleTabelle"/>
    <w:uiPriority w:val="39"/>
    <w:rsid w:val="00D5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inuoustext">
    <w:name w:val="Continuous text"/>
    <w:basedOn w:val="Standard"/>
    <w:qFormat/>
    <w:rsid w:val="00523505"/>
    <w:pPr>
      <w:spacing w:after="280"/>
    </w:pPr>
    <w:rPr>
      <w:rFonts w:ascii="Arial" w:hAnsi="Arial" w:cs="Arial"/>
      <w:szCs w:val="36"/>
      <w:lang w:val="de-DE"/>
    </w:rPr>
  </w:style>
  <w:style w:type="character" w:customStyle="1" w:styleId="berschrift2Zchn">
    <w:name w:val="Überschrift 2 Zchn"/>
    <w:basedOn w:val="Absatz-Standardschriftart"/>
    <w:link w:val="berschrift2"/>
    <w:uiPriority w:val="9"/>
    <w:rsid w:val="005E3C63"/>
    <w:rPr>
      <w:rFonts w:asciiTheme="majorHAnsi" w:eastAsiaTheme="majorEastAsia" w:hAnsiTheme="majorHAnsi" w:cstheme="majorBidi"/>
      <w:noProof/>
      <w:color w:val="000000" w:themeColor="text1"/>
      <w:sz w:val="32"/>
      <w:szCs w:val="26"/>
      <w:lang w:val="en-GB" w:eastAsia="de-DE"/>
    </w:rPr>
  </w:style>
  <w:style w:type="paragraph" w:customStyle="1" w:styleId="Readup">
    <w:name w:val="Read up"/>
    <w:basedOn w:val="Standard"/>
    <w:qFormat/>
    <w:rsid w:val="00CE3DF1"/>
    <w:pPr>
      <w:spacing w:after="288" w:line="240" w:lineRule="auto"/>
    </w:pPr>
    <w:rPr>
      <w:rFonts w:ascii="Arial" w:hAnsi="Arial" w:cs="Arial"/>
      <w:b/>
      <w:bCs/>
      <w:color w:val="000000"/>
      <w:szCs w:val="28"/>
    </w:rPr>
  </w:style>
  <w:style w:type="character" w:customStyle="1" w:styleId="berschrift3Zchn">
    <w:name w:val="Überschrift 3 Zchn"/>
    <w:basedOn w:val="Absatz-Standardschriftart"/>
    <w:link w:val="berschrift3"/>
    <w:uiPriority w:val="9"/>
    <w:rsid w:val="005E3C63"/>
    <w:rPr>
      <w:rFonts w:asciiTheme="majorHAnsi" w:eastAsiaTheme="majorEastAsia" w:hAnsiTheme="majorHAnsi" w:cstheme="majorBidi"/>
      <w:b/>
      <w:noProof/>
      <w:color w:val="000000" w:themeColor="text1"/>
      <w:szCs w:val="24"/>
      <w:lang w:val="en-GB" w:eastAsia="de-DE"/>
    </w:rPr>
  </w:style>
  <w:style w:type="paragraph" w:customStyle="1" w:styleId="Imagecaption">
    <w:name w:val="Image caption"/>
    <w:basedOn w:val="Standard"/>
    <w:qFormat/>
    <w:rsid w:val="00FC70AD"/>
    <w:pPr>
      <w:spacing w:after="560" w:line="240" w:lineRule="auto"/>
      <w:ind w:left="0" w:right="0"/>
    </w:pPr>
    <w:rPr>
      <w:rFonts w:ascii="Arial" w:hAnsi="Arial" w:cs="Arial"/>
      <w:sz w:val="18"/>
      <w:szCs w:val="15"/>
    </w:rPr>
  </w:style>
  <w:style w:type="character" w:customStyle="1" w:styleId="berschrift4Zchn">
    <w:name w:val="Überschrift 4 Zchn"/>
    <w:basedOn w:val="Absatz-Standardschriftart"/>
    <w:link w:val="berschrift4"/>
    <w:uiPriority w:val="9"/>
    <w:rsid w:val="005E3C63"/>
    <w:rPr>
      <w:rFonts w:asciiTheme="majorHAnsi" w:eastAsiaTheme="majorEastAsia" w:hAnsiTheme="majorHAnsi" w:cstheme="majorBidi"/>
      <w:b/>
      <w:iCs/>
      <w:noProof/>
      <w:color w:val="000000" w:themeColor="text1"/>
      <w:lang w:val="en-GB" w:eastAsia="de-DE"/>
    </w:rPr>
  </w:style>
  <w:style w:type="character" w:customStyle="1" w:styleId="berschrift5Zchn">
    <w:name w:val="Überschrift 5 Zchn"/>
    <w:basedOn w:val="Absatz-Standardschriftart"/>
    <w:link w:val="berschrift5"/>
    <w:uiPriority w:val="9"/>
    <w:rsid w:val="00701D02"/>
    <w:rPr>
      <w:rFonts w:asciiTheme="majorHAnsi" w:eastAsiaTheme="majorEastAsia" w:hAnsiTheme="majorHAnsi" w:cstheme="majorBidi"/>
      <w:b/>
      <w:color w:val="000000" w:themeColor="text1"/>
      <w:sz w:val="14"/>
      <w:lang w:eastAsia="de-DE"/>
    </w:rPr>
  </w:style>
  <w:style w:type="paragraph" w:customStyle="1" w:styleId="Continuoustextspreadsheet">
    <w:name w:val="Continuous text spreadsheet"/>
    <w:basedOn w:val="Standard"/>
    <w:qFormat/>
    <w:rsid w:val="00FC70AD"/>
    <w:pPr>
      <w:framePr w:vSpace="238" w:wrap="around" w:vAnchor="text" w:hAnchor="text" w:y="1"/>
      <w:ind w:left="34" w:right="34"/>
      <w:suppressOverlap/>
    </w:pPr>
    <w:rPr>
      <w:rFonts w:ascii="Arial" w:eastAsia="Times New Roman" w:hAnsi="Arial" w:cs="Arial"/>
      <w:bCs/>
      <w:szCs w:val="20"/>
    </w:rPr>
  </w:style>
  <w:style w:type="character" w:styleId="Fett">
    <w:name w:val="Strong"/>
    <w:basedOn w:val="Absatz-Standardschriftart"/>
    <w:uiPriority w:val="22"/>
    <w:qFormat/>
    <w:rsid w:val="005E3C63"/>
    <w:rPr>
      <w:b/>
      <w:bCs/>
      <w:lang w:val="en-GB"/>
    </w:rPr>
  </w:style>
  <w:style w:type="character" w:styleId="NichtaufgelsteErwhnung">
    <w:name w:val="Unresolved Mention"/>
    <w:basedOn w:val="Absatz-Standardschriftart"/>
    <w:uiPriority w:val="99"/>
    <w:semiHidden/>
    <w:rsid w:val="00B0538E"/>
    <w:rPr>
      <w:color w:val="605E5C"/>
      <w:shd w:val="clear" w:color="auto" w:fill="E1DFDD"/>
    </w:rPr>
  </w:style>
  <w:style w:type="paragraph" w:customStyle="1" w:styleId="xGaplogogram">
    <w:name w:val="x_Gap logogram"/>
    <w:basedOn w:val="Standard"/>
    <w:semiHidden/>
    <w:qFormat/>
    <w:rsid w:val="005E3C63"/>
    <w:pPr>
      <w:spacing w:after="560"/>
    </w:pPr>
    <w:rPr>
      <w:rFonts w:ascii="Arial" w:hAnsi="Arial" w:cs="Arial"/>
      <w:szCs w:val="20"/>
    </w:rPr>
  </w:style>
  <w:style w:type="table" w:customStyle="1" w:styleId="BildunterschriftMF">
    <w:name w:val="Bildunterschrift MF"/>
    <w:basedOn w:val="NormaleTabelle"/>
    <w:uiPriority w:val="99"/>
    <w:rsid w:val="00C85550"/>
    <w:pPr>
      <w:spacing w:after="0" w:line="240" w:lineRule="auto"/>
    </w:pPr>
    <w:tblPr/>
  </w:style>
  <w:style w:type="paragraph" w:customStyle="1" w:styleId="Productbrand">
    <w:name w:val="Product brand"/>
    <w:basedOn w:val="Standard"/>
    <w:qFormat/>
    <w:rsid w:val="00DB728F"/>
    <w:pPr>
      <w:ind w:left="68"/>
    </w:pPr>
  </w:style>
  <w:style w:type="paragraph" w:customStyle="1" w:styleId="Logogram">
    <w:name w:val="Logogram"/>
    <w:basedOn w:val="berschrift4"/>
    <w:qFormat/>
    <w:rsid w:val="003A4F8E"/>
    <w:pPr>
      <w:spacing w:before="34" w:after="100" w:afterAutospacing="1"/>
      <w:ind w:left="-431" w:right="0"/>
    </w:pPr>
  </w:style>
  <w:style w:type="paragraph" w:customStyle="1" w:styleId="Contact">
    <w:name w:val="Contact"/>
    <w:basedOn w:val="berschrift4"/>
    <w:qFormat/>
    <w:rsid w:val="003A4F8E"/>
    <w:pPr>
      <w:spacing w:before="40"/>
    </w:pPr>
  </w:style>
  <w:style w:type="character" w:styleId="BesuchterLink">
    <w:name w:val="FollowedHyperlink"/>
    <w:basedOn w:val="Absatz-Standardschriftart"/>
    <w:uiPriority w:val="99"/>
    <w:semiHidden/>
    <w:rsid w:val="00D54056"/>
    <w:rPr>
      <w:color w:val="auto"/>
      <w:u w:val="none"/>
    </w:rPr>
  </w:style>
  <w:style w:type="character" w:styleId="Kommentarzeichen">
    <w:name w:val="annotation reference"/>
    <w:basedOn w:val="Absatz-Standardschriftart"/>
    <w:uiPriority w:val="99"/>
    <w:semiHidden/>
    <w:rsid w:val="004E015C"/>
    <w:rPr>
      <w:sz w:val="16"/>
      <w:szCs w:val="16"/>
    </w:rPr>
  </w:style>
  <w:style w:type="paragraph" w:styleId="Kommentartext">
    <w:name w:val="annotation text"/>
    <w:basedOn w:val="Standard"/>
    <w:link w:val="KommentartextZchn"/>
    <w:uiPriority w:val="99"/>
    <w:rsid w:val="004E015C"/>
    <w:pPr>
      <w:spacing w:line="240" w:lineRule="auto"/>
    </w:pPr>
    <w:rPr>
      <w:sz w:val="20"/>
      <w:szCs w:val="20"/>
    </w:rPr>
  </w:style>
  <w:style w:type="character" w:customStyle="1" w:styleId="KommentartextZchn">
    <w:name w:val="Kommentartext Zchn"/>
    <w:basedOn w:val="Absatz-Standardschriftart"/>
    <w:link w:val="Kommentartext"/>
    <w:uiPriority w:val="99"/>
    <w:rsid w:val="004E015C"/>
    <w:rPr>
      <w:rFonts w:cs="Calibri"/>
      <w:color w:val="000000" w:themeColor="text1"/>
      <w:sz w:val="20"/>
      <w:szCs w:val="20"/>
      <w:lang w:val="en-GB" w:eastAsia="de-DE"/>
    </w:rPr>
  </w:style>
  <w:style w:type="paragraph" w:styleId="Kommentarthema">
    <w:name w:val="annotation subject"/>
    <w:basedOn w:val="Kommentartext"/>
    <w:next w:val="Kommentartext"/>
    <w:link w:val="KommentarthemaZchn"/>
    <w:uiPriority w:val="99"/>
    <w:semiHidden/>
    <w:rsid w:val="004E015C"/>
    <w:rPr>
      <w:b/>
      <w:bCs/>
    </w:rPr>
  </w:style>
  <w:style w:type="character" w:customStyle="1" w:styleId="KommentarthemaZchn">
    <w:name w:val="Kommentarthema Zchn"/>
    <w:basedOn w:val="KommentartextZchn"/>
    <w:link w:val="Kommentarthema"/>
    <w:uiPriority w:val="99"/>
    <w:semiHidden/>
    <w:rsid w:val="004E015C"/>
    <w:rPr>
      <w:rFonts w:cs="Calibri"/>
      <w:b/>
      <w:bCs/>
      <w:color w:val="000000" w:themeColor="text1"/>
      <w:sz w:val="20"/>
      <w:szCs w:val="20"/>
      <w:lang w:val="en-GB" w:eastAsia="de-DE"/>
    </w:rPr>
  </w:style>
  <w:style w:type="character" w:customStyle="1" w:styleId="label">
    <w:name w:val="label"/>
    <w:basedOn w:val="Absatz-Standardschriftart"/>
    <w:rsid w:val="00132485"/>
  </w:style>
  <w:style w:type="character" w:customStyle="1" w:styleId="content">
    <w:name w:val="content"/>
    <w:basedOn w:val="Absatz-Standardschriftart"/>
    <w:rsid w:val="00132485"/>
  </w:style>
  <w:style w:type="paragraph" w:styleId="berarbeitung">
    <w:name w:val="Revision"/>
    <w:hidden/>
    <w:uiPriority w:val="99"/>
    <w:semiHidden/>
    <w:rsid w:val="00422340"/>
    <w:pPr>
      <w:spacing w:after="0" w:line="240" w:lineRule="auto"/>
    </w:pPr>
    <w:rPr>
      <w:rFonts w:cs="Calibri"/>
      <w:color w:val="000000" w:themeColor="text1"/>
      <w:lang w:val="en-GB" w:eastAsia="de-DE"/>
    </w:rPr>
  </w:style>
  <w:style w:type="paragraph" w:styleId="StandardWeb">
    <w:name w:val="Normal (Web)"/>
    <w:basedOn w:val="Standard"/>
    <w:uiPriority w:val="99"/>
    <w:unhideWhenUsed/>
    <w:rsid w:val="00906FFC"/>
    <w:pPr>
      <w:spacing w:before="100" w:beforeAutospacing="1" w:after="100" w:afterAutospacing="1" w:line="240" w:lineRule="auto"/>
      <w:ind w:left="0" w:right="0"/>
    </w:pPr>
    <w:rPr>
      <w:rFonts w:ascii="Times New Roman" w:eastAsia="Times New Roman" w:hAnsi="Times New Roman" w:cs="Times New Roman"/>
      <w:color w:val="auto"/>
      <w:sz w:val="24"/>
      <w:szCs w:val="24"/>
      <w:lang w:val="de-DE"/>
    </w:rPr>
  </w:style>
  <w:style w:type="character" w:customStyle="1" w:styleId="ui-provider">
    <w:name w:val="ui-provider"/>
    <w:basedOn w:val="Absatz-Standardschriftart"/>
    <w:rsid w:val="00777BF2"/>
  </w:style>
  <w:style w:type="paragraph" w:customStyle="1" w:styleId="pf0">
    <w:name w:val="pf0"/>
    <w:basedOn w:val="Standard"/>
    <w:rsid w:val="00777BF2"/>
    <w:pPr>
      <w:spacing w:before="100" w:beforeAutospacing="1" w:after="100" w:afterAutospacing="1" w:line="240" w:lineRule="auto"/>
      <w:ind w:left="140" w:right="0"/>
    </w:pPr>
    <w:rPr>
      <w:rFonts w:ascii="Times New Roman" w:eastAsia="Times New Roman" w:hAnsi="Times New Roman" w:cs="Times New Roman"/>
      <w:color w:val="auto"/>
      <w:sz w:val="24"/>
      <w:szCs w:val="24"/>
      <w:lang w:val="de-DE"/>
    </w:rPr>
  </w:style>
  <w:style w:type="character" w:customStyle="1" w:styleId="cf01">
    <w:name w:val="cf01"/>
    <w:basedOn w:val="Absatz-Standardschriftart"/>
    <w:rsid w:val="00777B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orporate.mesago.com/events/de.html" TargetMode="External"/><Relationship Id="rId3" Type="http://schemas.openxmlformats.org/officeDocument/2006/relationships/styles" Target="styles.xml"/><Relationship Id="rId7" Type="http://schemas.openxmlformats.org/officeDocument/2006/relationships/hyperlink" Target="https://pcim.mesago.com/nuernberg/en.html" TargetMode="Externa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facebook.com/pcimeurope/" TargetMode="External"/><Relationship Id="rId5" Type="http://schemas.openxmlformats.org/officeDocument/2006/relationships/webSettings" Target="webSettings.xml"/><Relationship Id="rId15" Type="http://schemas.openxmlformats.org/officeDocument/2006/relationships/hyperlink" Target="https://www.messefrankfurt.com/frankfurt/de/unternehmen/sustainability.html" TargetMode="External"/><Relationship Id="rId10" Type="http://schemas.openxmlformats.org/officeDocument/2006/relationships/hyperlink" Target="https://pcim.mesago.com/nuernberg/en/press.html" TargetMode="External"/><Relationship Id="rId4" Type="http://schemas.openxmlformats.org/officeDocument/2006/relationships/settings" Target="settings.xml"/><Relationship Id="rId9" Type="http://schemas.openxmlformats.org/officeDocument/2006/relationships/hyperlink" Target="https://pcim.mesago.com/events/de.html" TargetMode="External"/><Relationship Id="rId14" Type="http://schemas.openxmlformats.org/officeDocument/2006/relationships/hyperlink" Target="https://www.messefrankfurt.com/frankfurt/de/presse/boilerplate.html" TargetMode="External"/></Relationships>
</file>

<file path=word/_rels/settings.xml.rels><?xml version="1.0" encoding="UTF-8" standalone="yes"?>
<Relationships xmlns="http://schemas.openxmlformats.org/package/2006/relationships"><Relationship Id="rId1" Type="http://schemas.openxmlformats.org/officeDocument/2006/relationships/mailMergeSource" Target="file:///E:\_Tresorit\Templates\_Seriendruck\Test-Mailingliste.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600C2-606E-C743-BFB2-E4A46EDD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7778</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Messe Frankfurt GmbH</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Schuster, Silvia-Sarah (Mesago Stuttgart)</dc:creator>
  <cp:lastModifiedBy>Thimmel, Julian</cp:lastModifiedBy>
  <cp:revision>6</cp:revision>
  <cp:lastPrinted>2023-09-12T11:06:00Z</cp:lastPrinted>
  <dcterms:created xsi:type="dcterms:W3CDTF">2025-02-13T16:26:00Z</dcterms:created>
  <dcterms:modified xsi:type="dcterms:W3CDTF">2025-02-14T14:43:00Z</dcterms:modified>
</cp:coreProperties>
</file>