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7C7D61" w:rsidRPr="00CD0848" w14:paraId="2E5D305E" w14:textId="77777777" w:rsidTr="009A6630">
        <w:trPr>
          <w:trHeight w:val="425"/>
        </w:trPr>
        <w:tc>
          <w:tcPr>
            <w:tcW w:w="5000" w:type="pct"/>
          </w:tcPr>
          <w:p w14:paraId="0388B38F" w14:textId="77777777" w:rsidR="003902B2" w:rsidRPr="00D0475A" w:rsidRDefault="00726A9F" w:rsidP="003902B2">
            <w:pPr>
              <w:pStyle w:val="Continuoustext"/>
            </w:pPr>
            <w:r>
              <w:rPr>
                <w:lang w:val="fr-FR"/>
              </w:rPr>
              <w:t xml:space="preserve">News +++ PCIM </w:t>
            </w:r>
            <w:r>
              <w:rPr>
                <w:lang w:val="fr-FR"/>
              </w:rPr>
              <w:br/>
              <w:t>Nuremberg, du 06 au 08 mai 2025</w:t>
            </w:r>
            <w:r>
              <w:rPr>
                <w:lang w:val="fr-FR"/>
              </w:rPr>
              <w:br/>
            </w:r>
          </w:p>
        </w:tc>
      </w:tr>
      <w:tr w:rsidR="007C7D61" w14:paraId="774C9BDD" w14:textId="77777777" w:rsidTr="009A6630">
        <w:trPr>
          <w:trHeight w:val="425"/>
        </w:trPr>
        <w:tc>
          <w:tcPr>
            <w:tcW w:w="5000" w:type="pct"/>
          </w:tcPr>
          <w:p w14:paraId="48156190" w14:textId="77777777" w:rsidR="00D51603" w:rsidRPr="007C62B4" w:rsidRDefault="00726A9F" w:rsidP="000A655B">
            <w:pPr>
              <w:pStyle w:val="Productbrand"/>
            </w:pPr>
            <w:bookmarkStart w:id="0" w:name="_Hlk43896002"/>
            <w:r>
              <w:rPr>
                <w:noProof/>
                <w:lang w:val="fr-FR"/>
              </w:rPr>
              <w:drawing>
                <wp:inline distT="0" distB="0" distL="0" distR="0" wp14:anchorId="41D3CF96" wp14:editId="0BF68C6D">
                  <wp:extent cx="885139" cy="426110"/>
                  <wp:effectExtent l="0" t="0" r="0" b="0"/>
                  <wp:docPr id="2" name="Grafik 2" descr="Une image contenant la police, le logo, des graphiques, du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rift, Logo, Grafiken,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85139" cy="426110"/>
                          </a:xfrm>
                          <a:prstGeom prst="rect">
                            <a:avLst/>
                          </a:prstGeom>
                        </pic:spPr>
                      </pic:pic>
                    </a:graphicData>
                  </a:graphic>
                </wp:inline>
              </w:drawing>
            </w:r>
          </w:p>
        </w:tc>
      </w:tr>
    </w:tbl>
    <w:p w14:paraId="51046339" w14:textId="77777777" w:rsidR="00416C70" w:rsidRPr="00F02247" w:rsidRDefault="00726A9F" w:rsidP="00012BD5">
      <w:pPr>
        <w:pStyle w:val="berschrift2"/>
      </w:pPr>
      <w:bookmarkStart w:id="1" w:name="kthema4"/>
      <w:bookmarkEnd w:id="1"/>
      <w:bookmarkEnd w:id="0"/>
      <w:r>
        <w:rPr>
          <w:lang w:val="fr-FR"/>
        </w:rPr>
        <w:t xml:space="preserve">PCIM Expo &amp; Conference 2025 : des halls supplémentaires pour répondre à une demande croissante </w:t>
      </w:r>
    </w:p>
    <w:p w14:paraId="305F57F3" w14:textId="77777777" w:rsidR="004F0F9D" w:rsidRPr="00726A9F" w:rsidRDefault="00726A9F" w:rsidP="00F46A8F">
      <w:pPr>
        <w:pStyle w:val="Continuoustext"/>
        <w:rPr>
          <w:lang w:val="en-US"/>
        </w:rPr>
      </w:pPr>
      <w:r>
        <w:rPr>
          <w:b/>
          <w:bCs/>
          <w:lang w:val="fr-FR"/>
        </w:rPr>
        <w:t>Stuttgart, le 18 février 2025. Le PCIM Expo &amp; Conference, salon et conférence internationale de référence pour l’électronique de puissance, sera à nouveau le point de ralliement central du secteur du 06 au 08 mai 2025. Avec plus de 600 exposants et plus de 450 exposés, l’événement propose un programme complet aux visiteurs professionnels.</w:t>
      </w:r>
    </w:p>
    <w:p w14:paraId="54BDE1BD" w14:textId="77777777" w:rsidR="00700DD9" w:rsidRPr="00726A9F" w:rsidRDefault="00726A9F" w:rsidP="00700DD9">
      <w:pPr>
        <w:pStyle w:val="Continuoustext"/>
        <w:rPr>
          <w:color w:val="auto"/>
          <w:lang w:val="fr-FR"/>
        </w:rPr>
      </w:pPr>
      <w:r>
        <w:rPr>
          <w:lang w:val="fr-FR"/>
        </w:rPr>
        <w:t xml:space="preserve">Le salon international leader de l’électronique de puissance, de la technique d’entraînement intelligente, des énergies renouvelables et de la gestion de l’énergie enregistre, environ trois mois avant son ouverture, </w:t>
      </w:r>
      <w:r>
        <w:rPr>
          <w:color w:val="auto"/>
          <w:lang w:val="fr-FR"/>
        </w:rPr>
        <w:t xml:space="preserve">606 inscriptions d’entreprises exposantes, dont 61 % </w:t>
      </w:r>
      <w:r>
        <w:rPr>
          <w:lang w:val="fr-FR"/>
        </w:rPr>
        <w:t xml:space="preserve">venant de l’international. « L’engouement manifesté par les fournisseurs illustre la grande pertinence de l’offre du salon et de l’éventail des thèmes présentés, qui couvrent l’ensemble de la chaîne de création de valeur de l’électronique de puissance », explique Lisette Hausser, vice-présidente de la PCIM au sein de la société Mesago Messe Frankfurt GmbH, et précise : « avec l’ajout de deux halls supplémentaires, ce qui porte </w:t>
      </w:r>
      <w:r>
        <w:rPr>
          <w:color w:val="auto"/>
          <w:lang w:val="fr-FR"/>
        </w:rPr>
        <w:t>à</w:t>
      </w:r>
      <w:r>
        <w:rPr>
          <w:lang w:val="fr-FR"/>
        </w:rPr>
        <w:t xml:space="preserve"> six le nombre de halls d’exposition, nous offrons aux fournisseurs encore plus d’espace pour </w:t>
      </w:r>
      <w:r>
        <w:rPr>
          <w:color w:val="auto"/>
          <w:lang w:val="fr-FR"/>
        </w:rPr>
        <w:t xml:space="preserve">dévoiler leurs dernières innovations et évolutions en matière d’électronique de puissance à un public international de spécialistes. » </w:t>
      </w:r>
    </w:p>
    <w:p w14:paraId="1389EF0C" w14:textId="77777777" w:rsidR="00700DD9" w:rsidRPr="00726A9F" w:rsidRDefault="00726A9F" w:rsidP="00700DD9">
      <w:pPr>
        <w:pStyle w:val="Continuoustext"/>
        <w:rPr>
          <w:color w:val="auto"/>
          <w:lang w:val="en-US"/>
        </w:rPr>
      </w:pPr>
      <w:r>
        <w:rPr>
          <w:color w:val="auto"/>
          <w:lang w:val="fr-FR"/>
        </w:rPr>
        <w:t xml:space="preserve">Parmi les exposants figurent des leaders du secteur comme Infineon, Mitsubishi, Semikron Danfoss et EPC. Les nouveaux halls 4 et 4A bénéficient de l’offre variée de Toshiba, Novosense, Microelectronics, Renesas </w:t>
      </w:r>
      <w:bookmarkStart w:id="2" w:name="_Hlk189817507"/>
      <w:r>
        <w:rPr>
          <w:color w:val="auto"/>
          <w:lang w:val="fr-FR"/>
        </w:rPr>
        <w:t>Electronics et Endrich Bauelemente, entre autres.</w:t>
      </w:r>
    </w:p>
    <w:p w14:paraId="2DA45B9A" w14:textId="77777777" w:rsidR="00700DD9" w:rsidRPr="00726A9F" w:rsidRDefault="00726A9F" w:rsidP="00700DD9">
      <w:pPr>
        <w:pStyle w:val="Continuoustext"/>
        <w:rPr>
          <w:lang w:val="en-US"/>
        </w:rPr>
      </w:pPr>
      <w:r>
        <w:rPr>
          <w:lang w:val="fr-FR"/>
        </w:rPr>
        <w:t>Avec plus de 160 nouveaux exposants venus de 20 pays, comme par exemple l’Italie, le Japon et la France, le salon professionnel promet en outre une offre encore plus vaste et plus variée, présentant les potentiels de l’électronique de puissance sous toutes ses facettes. La participation de nouvelles entreprises de différentes nations favorise le réseautage mondial et crée des synergies qui peuvent accélérer les développements de nouvelles technologies.</w:t>
      </w:r>
    </w:p>
    <w:p w14:paraId="155AFE49" w14:textId="77777777" w:rsidR="00700DD9" w:rsidRPr="00700DD9" w:rsidRDefault="00726A9F" w:rsidP="00700DD9">
      <w:pPr>
        <w:rPr>
          <w:rFonts w:ascii="Arial" w:hAnsi="Arial" w:cs="Arial"/>
        </w:rPr>
      </w:pPr>
      <w:r>
        <w:rPr>
          <w:rFonts w:ascii="Arial" w:hAnsi="Arial" w:cs="Arial"/>
          <w:lang w:val="fr-FR"/>
        </w:rPr>
        <w:t>Parmi les entreprises qui participent pour la première fois, on trouve aussi bien des leaders bien implantés sur le marché que des entreprises technologiques innovantes, comme</w:t>
      </w:r>
      <w:r>
        <w:rPr>
          <w:rFonts w:ascii="Arial" w:hAnsi="Arial" w:cs="Arial"/>
          <w:color w:val="auto"/>
          <w:lang w:val="fr-FR"/>
        </w:rPr>
        <w:t xml:space="preserve"> SPEA, ASYS Group, Parmi , Augsburg Diamond Foundry et GE Aviation Systems. </w:t>
      </w:r>
      <w:r>
        <w:rPr>
          <w:rFonts w:ascii="Arial" w:hAnsi="Arial" w:cs="Arial"/>
          <w:lang w:val="fr-FR"/>
        </w:rPr>
        <w:t xml:space="preserve">L’éventail des solutions présentées comprend des semi-conducteurs de puissance, des techniques de test et de mesure, des solutions d’automatisation et des matériaux pour différents domaines d’application tels que l’industrie aéronautique. </w:t>
      </w:r>
    </w:p>
    <w:p w14:paraId="5ED9FA1A" w14:textId="77777777" w:rsidR="00700DD9" w:rsidRPr="00DE43EC" w:rsidRDefault="00700DD9" w:rsidP="00700DD9">
      <w:pPr>
        <w:ind w:left="284"/>
        <w:rPr>
          <w:rFonts w:ascii="Arial" w:hAnsi="Arial" w:cs="Arial"/>
          <w:color w:val="auto"/>
        </w:rPr>
      </w:pPr>
    </w:p>
    <w:bookmarkEnd w:id="2"/>
    <w:p w14:paraId="6B5CB180" w14:textId="77777777" w:rsidR="00700DD9" w:rsidRPr="00700DD9" w:rsidRDefault="00726A9F" w:rsidP="00700DD9">
      <w:pPr>
        <w:pStyle w:val="berschrift3"/>
      </w:pPr>
      <w:r>
        <w:rPr>
          <w:bCs/>
          <w:lang w:val="fr-FR"/>
        </w:rPr>
        <w:lastRenderedPageBreak/>
        <w:t>Le programme d’exposés offre un aperçu des innovations, de la durabilité et des tendances futures de l’électronique de puissance</w:t>
      </w:r>
    </w:p>
    <w:p w14:paraId="5E127794" w14:textId="77777777" w:rsidR="00700DD9" w:rsidRPr="00726A9F" w:rsidRDefault="00726A9F" w:rsidP="00700DD9">
      <w:pPr>
        <w:pStyle w:val="Continuoustext"/>
        <w:rPr>
          <w:lang w:val="en-US"/>
        </w:rPr>
      </w:pPr>
      <w:r>
        <w:rPr>
          <w:lang w:val="fr-FR"/>
        </w:rPr>
        <w:t>Le vaste programme d’exposés répartis sur trois scènes permettra de transmettre un concentré de connaissances spécialisées sur les tendances et les défis du secteur. Des exemples d’applications pratiques des technologies les plus récentes seront également présentés.</w:t>
      </w:r>
    </w:p>
    <w:p w14:paraId="0582612E" w14:textId="77777777" w:rsidR="00700DD9" w:rsidRPr="00726A9F" w:rsidRDefault="00726A9F" w:rsidP="00700DD9">
      <w:pPr>
        <w:pStyle w:val="Continuoustext"/>
        <w:rPr>
          <w:lang w:val="en-US"/>
        </w:rPr>
      </w:pPr>
      <w:r>
        <w:rPr>
          <w:lang w:val="fr-FR"/>
        </w:rPr>
        <w:t xml:space="preserve">Sur la scène Technology, des conférences et des tables rondes permettront de discuter des résultats actuels de la recherche menée par des universités et des fournisseurs de premier plan. Parmi les temps forts du programme figurent un exposé sur le thème de la durabilité proposé par Pink Thermosysteme ainsi qu’un exposé sur le thème « Wide Bandgap Divices and Applications » proposé par le Fraunhofer IAF. </w:t>
      </w:r>
    </w:p>
    <w:p w14:paraId="75D6D136" w14:textId="77777777" w:rsidR="00700DD9" w:rsidRPr="00726A9F" w:rsidRDefault="00726A9F" w:rsidP="00700DD9">
      <w:pPr>
        <w:pStyle w:val="Continuoustext"/>
        <w:rPr>
          <w:lang w:val="en-US"/>
        </w:rPr>
      </w:pPr>
      <w:r>
        <w:rPr>
          <w:lang w:val="fr-FR"/>
        </w:rPr>
        <w:t>La scène Exhibitor offre aux visiteurs un aperçu approfondi des innovations incarnées par les produits des entreprises exposantes, dont Hitachi, MacDermid, Cissoid et Broadcom.</w:t>
      </w:r>
    </w:p>
    <w:p w14:paraId="4D250AF7" w14:textId="77777777" w:rsidR="00700DD9" w:rsidRPr="00726A9F" w:rsidRDefault="00726A9F" w:rsidP="00700DD9">
      <w:pPr>
        <w:pStyle w:val="Continuoustext"/>
        <w:rPr>
          <w:lang w:val="en-US"/>
        </w:rPr>
      </w:pPr>
      <w:r>
        <w:rPr>
          <w:lang w:val="fr-FR"/>
        </w:rPr>
        <w:t>Les exposés de la scène E-Mobility &amp; Energy Storage font la part belle aux évolutions actuelles et futures de l’électronique de puissance applicables à l’électromobilité et au stockage de l’énergie. Différentes applications seront examinées, notamment les véhicules électriques, hybrides et à pile à combustible. Parmi les fournisseurs participants figurent des entreprises telles que Wolfspeed, Littelfuse et Heraeus.</w:t>
      </w:r>
    </w:p>
    <w:p w14:paraId="2122736F" w14:textId="77777777" w:rsidR="00700DD9" w:rsidRPr="00726A9F" w:rsidRDefault="00726A9F" w:rsidP="00700DD9">
      <w:pPr>
        <w:pStyle w:val="Continuoustext"/>
        <w:rPr>
          <w:lang w:val="en-US"/>
        </w:rPr>
      </w:pPr>
      <w:r>
        <w:rPr>
          <w:lang w:val="fr-FR"/>
        </w:rPr>
        <w:t>Les présentations des scènes seront enregistrées sur place et mises ensuite à disposition gratuitement et à tout moment sur le site web de l’événement à l’attention de toutes les personnes intéressées.</w:t>
      </w:r>
    </w:p>
    <w:p w14:paraId="41B32AA9" w14:textId="24DB4BC5" w:rsidR="00022157" w:rsidRPr="00387700" w:rsidRDefault="00726A9F" w:rsidP="00700DD9">
      <w:pPr>
        <w:pStyle w:val="berschrift3"/>
      </w:pPr>
      <w:r>
        <w:rPr>
          <w:bCs/>
          <w:lang w:val="fr-FR"/>
        </w:rPr>
        <w:t>PCIM Conference 2025 : plus de 450 publications en avant-première issues de l’industrie et la science</w:t>
      </w:r>
    </w:p>
    <w:p w14:paraId="11787E39" w14:textId="77777777" w:rsidR="00830645" w:rsidRPr="00726A9F" w:rsidRDefault="00726A9F" w:rsidP="00830645">
      <w:pPr>
        <w:pStyle w:val="Continuoustext"/>
        <w:rPr>
          <w:lang w:val="en-US"/>
        </w:rPr>
      </w:pPr>
      <w:r>
        <w:rPr>
          <w:lang w:val="fr-FR"/>
        </w:rPr>
        <w:t>La PCIM Conference 2025, qui accompagne la PCIM Expo, propose trois jours d’inspiration, d’innovation et d’interaction. Avec plus de 450 premières publications en avant-première issues de l’industrie et de la science, elle constitue une plateforme centrale pour le transfert de connaissances et la présentation d’évolutions passionnantes.</w:t>
      </w:r>
    </w:p>
    <w:p w14:paraId="568F089A" w14:textId="77777777" w:rsidR="00830645" w:rsidRPr="00726A9F" w:rsidRDefault="00726A9F" w:rsidP="00830645">
      <w:pPr>
        <w:pStyle w:val="Continuoustext"/>
        <w:rPr>
          <w:lang w:val="en-US"/>
        </w:rPr>
      </w:pPr>
      <w:r>
        <w:rPr>
          <w:lang w:val="fr-FR"/>
        </w:rPr>
        <w:t>Les keynotes sur lesquels s’ouvrent chaque journée de conférence constituent un temps fort de la conférence. Les participants peuvent s’attendre à des présentations prestigieuses et inspirantes, qui mettront l’accent sur des thèmes actuels, précurseurs et innovants du secteur. Dushan Boroyevich (CPES) donnera le coup d’envoi de la conférence avec sa keynote sur le thème « Medium Voltage Power Electronics Building Blocks for Future Electronic Energy Networks ». Le deuxième jour de la conférence, Michael Harrison (Enphase Energy) interviendra sur le thème « Monolithically Integrated Bi-Directional Switch (BDS) GaN HEMT Technology ». Pour clore la série de keynotes, Johann Walter Kolar (ETH Zurich) présentera le dernier jour de la conférence l’exposé « Challenges of Green Growth - Limited Energy Return on Energy Invested &amp; Critical Raw Material Shortage ».</w:t>
      </w:r>
    </w:p>
    <w:p w14:paraId="4849E91E" w14:textId="77777777" w:rsidR="00830645" w:rsidRPr="00726A9F" w:rsidRDefault="00726A9F" w:rsidP="00830645">
      <w:pPr>
        <w:pStyle w:val="Continuoustext"/>
        <w:rPr>
          <w:lang w:val="en-US"/>
        </w:rPr>
      </w:pPr>
      <w:r>
        <w:rPr>
          <w:lang w:val="fr-FR"/>
        </w:rPr>
        <w:t>Autre temps fort de la PCIM Conference 2025 : la session spéciale consacrée au thème « Circular Economy in Power Electronics ». Cette session est organisée par Ole Gerkensmeyer (Nexperia), membre du comité consultatif de la PCIM Conference, et aura lieu le matin du dernier jour de la conférence.</w:t>
      </w:r>
    </w:p>
    <w:p w14:paraId="5680F053" w14:textId="77777777" w:rsidR="0066139E" w:rsidRPr="00870708" w:rsidRDefault="00726A9F" w:rsidP="0066139E">
      <w:pPr>
        <w:pStyle w:val="berschrift3"/>
      </w:pPr>
      <w:r>
        <w:rPr>
          <w:bCs/>
          <w:lang w:val="fr-FR"/>
        </w:rPr>
        <w:lastRenderedPageBreak/>
        <w:t>Apprentissage concret : les séminaires en point de mire</w:t>
      </w:r>
    </w:p>
    <w:p w14:paraId="2B90847C" w14:textId="77777777" w:rsidR="00830645" w:rsidRPr="00726A9F" w:rsidRDefault="00726A9F" w:rsidP="00830645">
      <w:pPr>
        <w:pStyle w:val="Continuoustext"/>
        <w:rPr>
          <w:lang w:val="en-US"/>
        </w:rPr>
      </w:pPr>
      <w:r>
        <w:rPr>
          <w:lang w:val="fr-FR"/>
        </w:rPr>
        <w:t xml:space="preserve">Les deux jours précédant la PCIM Expo &amp; Conference, les PCIM Seminars offrent la possibilité d’un échange intensif avec des experts et d’une formation continue axée sur la pratique dans le cadre de séminaires d’une demi-journée. </w:t>
      </w:r>
    </w:p>
    <w:p w14:paraId="623744D7" w14:textId="77777777" w:rsidR="0066139E" w:rsidRPr="00726A9F" w:rsidRDefault="00726A9F" w:rsidP="0066139E">
      <w:pPr>
        <w:pStyle w:val="Continuoustext"/>
        <w:rPr>
          <w:lang w:val="en-US"/>
        </w:rPr>
      </w:pPr>
      <w:r>
        <w:rPr>
          <w:lang w:val="fr-FR"/>
        </w:rPr>
        <w:t xml:space="preserve">La PCIM Conference 2025 offre un aperçu exclusif des nouvelles technologies et favorise les échanges entre la science et l'industrie. Elle crée une plateforme idéale pour le réseautage et la mise en place de partenariats stratégiques. </w:t>
      </w:r>
    </w:p>
    <w:p w14:paraId="7D58C3FE" w14:textId="79AEEB54" w:rsidR="0066139E" w:rsidRPr="00726A9F" w:rsidRDefault="00726A9F" w:rsidP="00BD3BA1">
      <w:pPr>
        <w:pStyle w:val="Continuoustext"/>
        <w:rPr>
          <w:lang w:val="en-US"/>
        </w:rPr>
      </w:pPr>
      <w:r>
        <w:rPr>
          <w:lang w:val="fr-FR"/>
        </w:rPr>
        <w:t>Vous trouverez de plus amples informations sur l’événement ainsi que le programme et la billetterie sur le site</w:t>
      </w:r>
      <w:r w:rsidR="00CD0848">
        <w:rPr>
          <w:lang w:val="en-US"/>
        </w:rPr>
        <w:t xml:space="preserve"> </w:t>
      </w:r>
      <w:hyperlink r:id="rId7" w:history="1">
        <w:r w:rsidR="00CD0848" w:rsidRPr="00CD0848">
          <w:rPr>
            <w:rStyle w:val="Hyperlink"/>
            <w:lang w:val="en-US"/>
          </w:rPr>
          <w:t>pcim.en</w:t>
        </w:r>
      </w:hyperlink>
      <w:r>
        <w:rPr>
          <w:lang w:val="fr-FR"/>
        </w:rPr>
        <w:t>.</w:t>
      </w:r>
    </w:p>
    <w:tbl>
      <w:tblPr>
        <w:tblStyle w:val="MittlereListe1-Akzent3"/>
        <w:tblW w:w="0" w:type="auto"/>
        <w:tblInd w:w="142" w:type="dxa"/>
        <w:tblBorders>
          <w:top w:val="none" w:sz="0" w:space="0" w:color="auto"/>
          <w:bottom w:val="none" w:sz="0" w:space="0" w:color="auto"/>
        </w:tblBorders>
        <w:tblCellMar>
          <w:left w:w="0" w:type="dxa"/>
          <w:right w:w="0" w:type="dxa"/>
        </w:tblCellMar>
        <w:tblLook w:val="04A0" w:firstRow="1" w:lastRow="0" w:firstColumn="1" w:lastColumn="0" w:noHBand="0" w:noVBand="1"/>
      </w:tblPr>
      <w:tblGrid>
        <w:gridCol w:w="5953"/>
      </w:tblGrid>
      <w:tr w:rsidR="007C7D61" w14:paraId="0112E0BB" w14:textId="77777777" w:rsidTr="007C7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53" w:type="dxa"/>
            <w:tcBorders>
              <w:top w:val="none" w:sz="0" w:space="0" w:color="auto"/>
              <w:bottom w:val="none" w:sz="0" w:space="0" w:color="auto"/>
            </w:tcBorders>
          </w:tcPr>
          <w:p w14:paraId="5163E9F3" w14:textId="77777777" w:rsidR="009A6630" w:rsidRPr="005E3C63" w:rsidRDefault="00726A9F" w:rsidP="009A6630">
            <w:pPr>
              <w:ind w:left="0"/>
            </w:pPr>
            <w:r>
              <w:rPr>
                <w:noProof/>
                <w:lang w:val="fr-FR"/>
              </w:rPr>
              <w:drawing>
                <wp:inline distT="0" distB="0" distL="0" distR="0" wp14:anchorId="378462A9" wp14:editId="6CC9C655">
                  <wp:extent cx="3391200" cy="22608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91200" cy="2260800"/>
                          </a:xfrm>
                          <a:prstGeom prst="rect">
                            <a:avLst/>
                          </a:prstGeom>
                        </pic:spPr>
                      </pic:pic>
                    </a:graphicData>
                  </a:graphic>
                </wp:inline>
              </w:drawing>
            </w:r>
          </w:p>
        </w:tc>
      </w:tr>
    </w:tbl>
    <w:tbl>
      <w:tblPr>
        <w:tblStyle w:val="BildunterschriftMF"/>
        <w:tblW w:w="0" w:type="auto"/>
        <w:tblInd w:w="142" w:type="dxa"/>
        <w:tblCellMar>
          <w:top w:w="113" w:type="dxa"/>
          <w:left w:w="0" w:type="dxa"/>
          <w:right w:w="0" w:type="dxa"/>
        </w:tblCellMar>
        <w:tblLook w:val="04A0" w:firstRow="1" w:lastRow="0" w:firstColumn="1" w:lastColumn="0" w:noHBand="0" w:noVBand="1"/>
      </w:tblPr>
      <w:tblGrid>
        <w:gridCol w:w="5953"/>
      </w:tblGrid>
      <w:tr w:rsidR="007C7D61" w14:paraId="685C67AC" w14:textId="77777777" w:rsidTr="006241DE">
        <w:tc>
          <w:tcPr>
            <w:tcW w:w="5953" w:type="dxa"/>
          </w:tcPr>
          <w:p w14:paraId="4C44040E" w14:textId="77777777" w:rsidR="00132485" w:rsidRPr="00BC16F1" w:rsidRDefault="00726A9F" w:rsidP="00C85550">
            <w:pPr>
              <w:pStyle w:val="Imagecaption"/>
            </w:pPr>
            <w:r w:rsidRPr="00672009">
              <w:rPr>
                <w:lang w:val="de-DE"/>
              </w:rPr>
              <w:t>Copyright Mesago Messe Frankfurt GmbH / Arturo Rivas Gonzalez</w:t>
            </w:r>
          </w:p>
        </w:tc>
      </w:tr>
    </w:tbl>
    <w:p w14:paraId="3C022DF1" w14:textId="77777777" w:rsidR="007B2F67" w:rsidRPr="00672009" w:rsidRDefault="00726A9F" w:rsidP="00011797">
      <w:pPr>
        <w:pStyle w:val="Continuoustext"/>
        <w:rPr>
          <w:lang w:val="fr-FR"/>
        </w:rPr>
      </w:pPr>
      <w:bookmarkStart w:id="3" w:name="VADatum"/>
      <w:bookmarkEnd w:id="3"/>
      <w:r>
        <w:rPr>
          <w:lang w:val="fr-FR"/>
        </w:rPr>
        <w:t>PCIM Expo &amp; Conference</w:t>
      </w:r>
    </w:p>
    <w:p w14:paraId="3AA94514" w14:textId="77777777" w:rsidR="00A15BC8" w:rsidRPr="00672009" w:rsidRDefault="00726A9F" w:rsidP="00A15BC8">
      <w:pPr>
        <w:pStyle w:val="Continuoustext"/>
        <w:rPr>
          <w:lang w:val="fr-FR"/>
        </w:rPr>
      </w:pPr>
      <w:r>
        <w:rPr>
          <w:lang w:val="fr-FR"/>
        </w:rPr>
        <w:t>Salon professionnel international et conférence dédiés à l’électronique de puissance, à la technologie d’entraînement intelligente, aux énergies renouvelables et à la gestion de l’énergie</w:t>
      </w:r>
    </w:p>
    <w:p w14:paraId="0ACBD188" w14:textId="77777777" w:rsidR="00C56C0A" w:rsidRPr="00672009" w:rsidRDefault="00726A9F" w:rsidP="00673621">
      <w:pPr>
        <w:pStyle w:val="Continuoustext"/>
        <w:rPr>
          <w:lang w:val="fr-FR"/>
        </w:rPr>
      </w:pPr>
      <w:r>
        <w:rPr>
          <w:lang w:val="fr-FR"/>
        </w:rPr>
        <w:t>Le salon PCIM Expo &amp; Conférence aura lieu du 06 au 08 mai 2025.</w:t>
      </w:r>
    </w:p>
    <w:p w14:paraId="483209E6" w14:textId="77777777" w:rsidR="00C56C0A" w:rsidRPr="00D0475A" w:rsidRDefault="00726A9F" w:rsidP="002757C9">
      <w:pPr>
        <w:pStyle w:val="berschrift4"/>
      </w:pPr>
      <w:bookmarkStart w:id="4" w:name="Presseueberschrift"/>
      <w:bookmarkStart w:id="5" w:name="hinweisueberschrift"/>
      <w:bookmarkEnd w:id="4"/>
      <w:bookmarkEnd w:id="5"/>
      <w:r>
        <w:rPr>
          <w:bCs/>
          <w:iCs w:val="0"/>
          <w:lang w:val="fr-FR"/>
        </w:rPr>
        <w:t>Communiqués de presse et documents photographiques :</w:t>
      </w:r>
    </w:p>
    <w:bookmarkStart w:id="6" w:name="Journalisten"/>
    <w:bookmarkEnd w:id="6"/>
    <w:p w14:paraId="42B29EF0" w14:textId="2D4233B7" w:rsidR="007C62B4" w:rsidRPr="005E3C63" w:rsidRDefault="00726A9F" w:rsidP="003F716F">
      <w:pPr>
        <w:pStyle w:val="Continuoustext"/>
      </w:pPr>
      <w:r>
        <w:rPr>
          <w:lang w:val="fr-FR"/>
        </w:rPr>
        <w:fldChar w:fldCharType="begin"/>
      </w:r>
      <w:r>
        <w:rPr>
          <w:lang w:val="fr-FR"/>
        </w:rPr>
        <w:instrText xml:space="preserve"> HYPERLINK "https://pcim.mesago.com/nuernberg/en/press.html" </w:instrText>
      </w:r>
      <w:r>
        <w:rPr>
          <w:lang w:val="fr-FR"/>
        </w:rPr>
        <w:fldChar w:fldCharType="separate"/>
      </w:r>
      <w:hyperlink r:id="rId9" w:history="1">
        <w:hyperlink r:id="rId10" w:history="1">
          <w:r>
            <w:rPr>
              <w:rStyle w:val="Hyperlink"/>
              <w:lang w:val="fr-FR"/>
            </w:rPr>
            <w:t xml:space="preserve">Presse - PCIM </w:t>
          </w:r>
        </w:hyperlink>
      </w:hyperlink>
      <w:r>
        <w:rPr>
          <w:lang w:val="fr-FR"/>
        </w:rPr>
        <w:fldChar w:fldCharType="end"/>
      </w:r>
    </w:p>
    <w:p w14:paraId="5988239E" w14:textId="77777777" w:rsidR="00C56C0A" w:rsidRPr="00D0475A" w:rsidRDefault="00726A9F" w:rsidP="002757C9">
      <w:pPr>
        <w:pStyle w:val="berschrift4"/>
      </w:pPr>
      <w:r>
        <w:rPr>
          <w:bCs/>
          <w:iCs w:val="0"/>
          <w:lang w:val="fr-FR"/>
        </w:rPr>
        <w:t>Liens vers les sites Web :</w:t>
      </w:r>
    </w:p>
    <w:bookmarkStart w:id="7" w:name="Netz"/>
    <w:bookmarkEnd w:id="7"/>
    <w:p w14:paraId="56CB5AB6" w14:textId="76DD9283" w:rsidR="00641AD8" w:rsidRPr="00726A9F" w:rsidRDefault="00726A9F" w:rsidP="003F716F">
      <w:pPr>
        <w:pStyle w:val="Continuoustext"/>
        <w:rPr>
          <w:color w:val="auto"/>
          <w:lang w:val="en-US"/>
        </w:rPr>
      </w:pPr>
      <w:r>
        <w:rPr>
          <w:lang w:val="fr-FR"/>
        </w:rPr>
        <w:fldChar w:fldCharType="begin"/>
      </w:r>
      <w:r w:rsidR="00CD0848">
        <w:rPr>
          <w:lang w:val="fr-FR"/>
        </w:rPr>
        <w:instrText>HYPERLINK "https://pcim.mesago.com/nuernberg/en.html"</w:instrText>
      </w:r>
      <w:r w:rsidR="00CD0848">
        <w:rPr>
          <w:lang w:val="fr-FR"/>
        </w:rPr>
      </w:r>
      <w:r>
        <w:rPr>
          <w:lang w:val="fr-FR"/>
        </w:rPr>
        <w:fldChar w:fldCharType="separate"/>
      </w:r>
      <w:r>
        <w:rPr>
          <w:rStyle w:val="Hyperlink"/>
          <w:lang w:val="fr-FR"/>
        </w:rPr>
        <w:t>PCIM – Hub for Power Electronics</w:t>
      </w:r>
      <w:r>
        <w:rPr>
          <w:lang w:val="fr-FR"/>
        </w:rPr>
        <w:fldChar w:fldCharType="end"/>
      </w:r>
      <w:r>
        <w:rPr>
          <w:color w:val="auto"/>
          <w:lang w:val="fr-FR"/>
        </w:rPr>
        <w:t xml:space="preserve"> </w:t>
      </w:r>
      <w:r>
        <w:rPr>
          <w:color w:val="auto"/>
          <w:lang w:val="fr-FR"/>
        </w:rPr>
        <w:br/>
      </w:r>
      <w:r>
        <w:rPr>
          <w:color w:val="auto"/>
          <w:lang w:val="fr-FR"/>
        </w:rPr>
        <w:br/>
      </w:r>
      <w:hyperlink r:id="rId11" w:history="1">
        <w:r>
          <w:rPr>
            <w:rStyle w:val="Hyperlink"/>
            <w:lang w:val="fr-FR"/>
          </w:rPr>
          <w:t>https://www.facebook.com/pcim</w:t>
        </w:r>
      </w:hyperlink>
      <w:r>
        <w:rPr>
          <w:color w:val="auto"/>
          <w:lang w:val="fr-FR"/>
        </w:rPr>
        <w:t>/</w:t>
      </w:r>
      <w:r>
        <w:rPr>
          <w:color w:val="auto"/>
          <w:lang w:val="fr-FR"/>
        </w:rPr>
        <w:br/>
      </w:r>
      <w:hyperlink r:id="rId12" w:history="1">
        <w:r>
          <w:rPr>
            <w:rStyle w:val="Hyperlink"/>
            <w:lang w:val="fr-FR"/>
          </w:rPr>
          <w:t>https://www.linkedin.com/showcase/pcim</w:t>
        </w:r>
      </w:hyperlink>
    </w:p>
    <w:p w14:paraId="5263CAB0" w14:textId="77777777" w:rsidR="003F716F" w:rsidRPr="008F7DA5" w:rsidRDefault="003F716F" w:rsidP="003F716F">
      <w:pPr>
        <w:pStyle w:val="xGaplogogram"/>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072"/>
      </w:tblGrid>
      <w:tr w:rsidR="007C7D61" w14:paraId="5E5327D7" w14:textId="77777777" w:rsidTr="00D0475A">
        <w:tc>
          <w:tcPr>
            <w:tcW w:w="5000" w:type="pct"/>
            <w:tcMar>
              <w:top w:w="0" w:type="dxa"/>
              <w:left w:w="142" w:type="dxa"/>
              <w:bottom w:w="0" w:type="dxa"/>
              <w:right w:w="0" w:type="dxa"/>
            </w:tcMar>
            <w:hideMark/>
          </w:tcPr>
          <w:p w14:paraId="5963A238" w14:textId="77777777" w:rsidR="00D0475A" w:rsidRPr="008F7DA5" w:rsidRDefault="00726A9F">
            <w:pPr>
              <w:pStyle w:val="Logogram"/>
            </w:pPr>
            <w:r>
              <w:rPr>
                <w:bCs/>
                <w:iCs w:val="0"/>
                <w:noProof/>
                <w:lang w:val="fr-FR"/>
              </w:rPr>
              <w:lastRenderedPageBreak/>
              <w:drawing>
                <wp:anchor distT="0" distB="0" distL="114300" distR="114300" simplePos="0" relativeHeight="251658240" behindDoc="1" locked="0" layoutInCell="1" allowOverlap="1" wp14:anchorId="13CA9C06" wp14:editId="5ED05072">
                  <wp:simplePos x="0" y="0"/>
                  <wp:positionH relativeFrom="column">
                    <wp:posOffset>-5715</wp:posOffset>
                  </wp:positionH>
                  <wp:positionV relativeFrom="paragraph">
                    <wp:posOffset>27305</wp:posOffset>
                  </wp:positionV>
                  <wp:extent cx="1438275" cy="466725"/>
                  <wp:effectExtent l="0" t="0" r="9525" b="952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38275" cy="466725"/>
                          </a:xfrm>
                          <a:prstGeom prst="rect">
                            <a:avLst/>
                          </a:prstGeom>
                          <a:noFill/>
                        </pic:spPr>
                      </pic:pic>
                    </a:graphicData>
                  </a:graphic>
                </wp:anchor>
              </w:drawing>
            </w:r>
          </w:p>
        </w:tc>
      </w:tr>
      <w:tr w:rsidR="007C7D61" w:rsidRPr="00CD0848" w14:paraId="7F95CA2F" w14:textId="77777777" w:rsidTr="00D0475A">
        <w:tc>
          <w:tcPr>
            <w:tcW w:w="5000" w:type="pct"/>
            <w:hideMark/>
          </w:tcPr>
          <w:p w14:paraId="372C59B8" w14:textId="77777777" w:rsidR="00D0475A" w:rsidRPr="00147930" w:rsidRDefault="00726A9F">
            <w:pPr>
              <w:pStyle w:val="Contact"/>
            </w:pPr>
            <w:r>
              <w:rPr>
                <w:bCs/>
                <w:iCs w:val="0"/>
                <w:lang w:val="fr-FR"/>
              </w:rPr>
              <w:t>Votre contact :</w:t>
            </w:r>
          </w:p>
          <w:p w14:paraId="3B7AAFED" w14:textId="77777777" w:rsidR="00535EB6" w:rsidRPr="00726A9F" w:rsidRDefault="00726A9F" w:rsidP="00535EB6">
            <w:pPr>
              <w:pStyle w:val="Continuoustext"/>
              <w:rPr>
                <w:color w:val="auto"/>
                <w:lang w:val="en-US"/>
              </w:rPr>
            </w:pPr>
            <w:r>
              <w:rPr>
                <w:color w:val="auto"/>
                <w:lang w:val="fr-FR"/>
              </w:rPr>
              <w:t>Lisette Hausser</w:t>
            </w:r>
            <w:r>
              <w:rPr>
                <w:color w:val="auto"/>
                <w:lang w:val="fr-FR"/>
              </w:rPr>
              <w:br/>
              <w:t>Téléphone : +49 711 61946-85</w:t>
            </w:r>
            <w:r>
              <w:rPr>
                <w:color w:val="auto"/>
                <w:lang w:val="fr-FR"/>
              </w:rPr>
              <w:br/>
              <w:t>lisette.hausser@mesago.com</w:t>
            </w:r>
          </w:p>
          <w:p w14:paraId="6CBBE6E5" w14:textId="77777777" w:rsidR="00D0475A" w:rsidRDefault="00726A9F">
            <w:pPr>
              <w:pStyle w:val="Continuoustext"/>
            </w:pPr>
            <w:r w:rsidRPr="00672009">
              <w:t>Mesago Messe Frankfurt GmbH</w:t>
            </w:r>
            <w:r w:rsidRPr="00672009">
              <w:br/>
              <w:t>Rotebühlstraße 83-85</w:t>
            </w:r>
            <w:r w:rsidRPr="00672009">
              <w:br/>
              <w:t>D-70178 Stuttgart – Allemagne</w:t>
            </w:r>
            <w:r w:rsidRPr="00672009">
              <w:br/>
            </w:r>
            <w:hyperlink r:id="rId14" w:history="1">
              <w:r w:rsidR="00D0475A" w:rsidRPr="00672009">
                <w:rPr>
                  <w:rStyle w:val="Hyperlink"/>
                </w:rPr>
                <w:t>www.mesago.com</w:t>
              </w:r>
            </w:hyperlink>
          </w:p>
        </w:tc>
      </w:tr>
    </w:tbl>
    <w:p w14:paraId="3F331816" w14:textId="77777777" w:rsidR="00726A9F" w:rsidRPr="00672009" w:rsidRDefault="00726A9F" w:rsidP="00726A9F">
      <w:pPr>
        <w:rPr>
          <w:rFonts w:asciiTheme="majorHAnsi" w:eastAsia="Times New Roman" w:hAnsiTheme="majorHAnsi" w:cstheme="majorBidi"/>
          <w:b/>
          <w:iCs/>
          <w:lang w:val="fr-FR"/>
        </w:rPr>
      </w:pPr>
      <w:r w:rsidRPr="00672009">
        <w:rPr>
          <w:rFonts w:asciiTheme="majorHAnsi" w:eastAsia="Times New Roman" w:hAnsiTheme="majorHAnsi" w:cstheme="majorBidi"/>
          <w:b/>
          <w:iCs/>
          <w:lang w:val="fr-FR"/>
        </w:rPr>
        <w:t>À propos de Mesago Messe Frankfurt</w:t>
      </w:r>
    </w:p>
    <w:p w14:paraId="262FE793" w14:textId="77777777" w:rsidR="00726A9F" w:rsidRPr="00672009" w:rsidRDefault="00726A9F" w:rsidP="00726A9F">
      <w:pPr>
        <w:rPr>
          <w:rFonts w:ascii="Arial" w:hAnsi="Arial" w:cs="Arial"/>
          <w:lang w:val="fr-FR"/>
        </w:rPr>
      </w:pPr>
      <w:r w:rsidRPr="00672009">
        <w:rPr>
          <w:rFonts w:ascii="Arial" w:hAnsi="Arial" w:cs="Arial"/>
          <w:lang w:val="fr-FR"/>
        </w:rPr>
        <w:t xml:space="preserve">Mesago, dont le siège se trouve à Stuttgart, a été fondé en 1982 et organise des salons, congrès et séminaires ciblés, essentiellement axés sur la technologie. </w:t>
      </w:r>
      <w:r w:rsidRPr="00D57F11">
        <w:rPr>
          <w:rFonts w:ascii="Arial" w:hAnsi="Arial" w:cs="Arial"/>
          <w:lang w:val="en-US"/>
        </w:rPr>
        <w:t xml:space="preserve">L’entreprise fait partie de Messe Frankfurt Group. Mesago opère à l’échelle internationale, sans lien avec un lieu géographique précis, et organise chaque année, avec 160 collaborateurs, des salons et congrès pouvant réunir plus de 3 300 exposants et accueillir quelque 110 000 visiteurs professionnels, congressistes et intervenants. Un grand nombre d’associations, maisons d’édition, instituts scientifiques et universités sont unis par des liens très étroits aux événements organisés par Mesago, en qualité de vecteurs d’idées, co-organisateurs et partenaires. </w:t>
      </w:r>
      <w:r w:rsidRPr="00672009">
        <w:rPr>
          <w:rFonts w:ascii="Arial" w:hAnsi="Arial" w:cs="Arial"/>
          <w:lang w:val="fr-FR"/>
        </w:rPr>
        <w:t>(mesago.com)</w:t>
      </w:r>
    </w:p>
    <w:p w14:paraId="307A7BF7" w14:textId="77777777" w:rsidR="00D57F11" w:rsidRPr="00672009" w:rsidRDefault="00726A9F" w:rsidP="00D57F11">
      <w:pPr>
        <w:rPr>
          <w:rFonts w:asciiTheme="majorHAnsi" w:eastAsia="Times New Roman" w:hAnsiTheme="majorHAnsi" w:cstheme="majorBidi"/>
          <w:b/>
          <w:iCs/>
          <w:vanish/>
          <w:lang w:val="fr-FR"/>
        </w:rPr>
      </w:pPr>
      <w:r w:rsidRPr="00672009">
        <w:rPr>
          <w:rFonts w:asciiTheme="majorHAnsi" w:eastAsia="Times New Roman" w:hAnsiTheme="majorHAnsi" w:cstheme="majorBidi"/>
          <w:b/>
          <w:bCs/>
          <w:vanish/>
          <w:lang w:val="fr-FR"/>
        </w:rPr>
        <w:t>À propos de Mesago Messe Frankfurt</w:t>
      </w:r>
    </w:p>
    <w:p w14:paraId="65F27531" w14:textId="77777777" w:rsidR="00F26552" w:rsidRPr="00672009" w:rsidRDefault="00726A9F" w:rsidP="00D57F11">
      <w:pPr>
        <w:rPr>
          <w:rFonts w:asciiTheme="majorHAnsi" w:hAnsiTheme="majorHAnsi" w:cs="Arial"/>
          <w:vanish/>
          <w:lang w:val="fr-FR"/>
        </w:rPr>
      </w:pPr>
      <w:r w:rsidRPr="00672009">
        <w:rPr>
          <w:rFonts w:asciiTheme="majorHAnsi" w:hAnsiTheme="majorHAnsi" w:cs="Arial"/>
          <w:vanish/>
          <w:lang w:val="fr-FR"/>
        </w:rPr>
        <w:t>Mesago, dont le siège se trouve à Stuttgart, a été fondé en 1982 et organise des salons, congrès et séminaires ciblés, essentiellement axés sur la technologie. L’entreprise fait partie de Messe Frankfurt Group. Mesago opère à l’échelle internationale, sans lien avec un lieu géographique précis, et organise chaque année, avec 160 collaborateurs, des salons et congrès pouvant réunir plus de 3 300 exposants et accueillir quelque 110 000 visiteurs professionnels, congressistes et intervenants. Un grand nombre d’associations, maisons d’édition, instituts scientifiques et universités sont unis par des liens très étroits aux événements organisés par Mesago, en qualité de vecteurs d’idées, co-organisateurs et partenaires. (mesago.com)</w:t>
      </w:r>
    </w:p>
    <w:p w14:paraId="2186B710" w14:textId="77777777" w:rsidR="00F26552" w:rsidRPr="00672009" w:rsidRDefault="00F26552" w:rsidP="00D57F11">
      <w:pPr>
        <w:rPr>
          <w:rFonts w:ascii="Arial" w:hAnsi="Arial" w:cs="Arial"/>
          <w:lang w:val="fr-FR"/>
        </w:rPr>
      </w:pPr>
    </w:p>
    <w:p w14:paraId="4829A79F" w14:textId="77777777" w:rsidR="00D0475A" w:rsidRPr="00672009" w:rsidRDefault="00726A9F" w:rsidP="00F26552">
      <w:pPr>
        <w:rPr>
          <w:rFonts w:eastAsia="Times New Roman"/>
          <w:b/>
          <w:bCs/>
          <w:lang w:val="fr-FR"/>
        </w:rPr>
      </w:pPr>
      <w:r>
        <w:rPr>
          <w:rFonts w:eastAsia="Times New Roman"/>
          <w:b/>
          <w:bCs/>
          <w:lang w:val="fr-FR"/>
        </w:rPr>
        <w:t>Informations générales sur Messe Frankfurt</w:t>
      </w:r>
    </w:p>
    <w:p w14:paraId="01104B31" w14:textId="77777777" w:rsidR="00D0475A" w:rsidRPr="00672009" w:rsidRDefault="00CD0848" w:rsidP="00D0475A">
      <w:pPr>
        <w:pStyle w:val="Continuoustext"/>
        <w:rPr>
          <w:rStyle w:val="Hyperlink"/>
          <w:lang w:val="fr-FR"/>
        </w:rPr>
      </w:pPr>
      <w:hyperlink r:id="rId15" w:history="1">
        <w:r w:rsidR="00D0475A">
          <w:rPr>
            <w:rStyle w:val="Hyperlink"/>
            <w:lang w:val="fr-FR"/>
          </w:rPr>
          <w:t>www.messefrankfurt.com/hintergrundinformation</w:t>
        </w:r>
      </w:hyperlink>
    </w:p>
    <w:p w14:paraId="692154C4" w14:textId="77777777" w:rsidR="00D0475A" w:rsidRPr="00672009" w:rsidRDefault="00726A9F" w:rsidP="00D0475A">
      <w:pPr>
        <w:pStyle w:val="berschrift4"/>
        <w:rPr>
          <w:rFonts w:eastAsia="Times New Roman"/>
          <w:lang w:val="fr-FR"/>
        </w:rPr>
      </w:pPr>
      <w:r>
        <w:rPr>
          <w:rFonts w:eastAsia="Times New Roman"/>
          <w:bCs/>
          <w:iCs w:val="0"/>
          <w:lang w:val="fr-FR"/>
        </w:rPr>
        <w:t>Durabilité chez Messe Frankfurt</w:t>
      </w:r>
    </w:p>
    <w:p w14:paraId="3EBDC55C" w14:textId="77777777" w:rsidR="00D0475A" w:rsidRPr="00672009" w:rsidRDefault="00CD0848" w:rsidP="00D0475A">
      <w:pPr>
        <w:pStyle w:val="Continuoustext"/>
        <w:rPr>
          <w:lang w:val="fr-FR"/>
        </w:rPr>
      </w:pPr>
      <w:hyperlink r:id="rId16" w:history="1">
        <w:r w:rsidR="00D0475A">
          <w:rPr>
            <w:rStyle w:val="Hyperlink"/>
            <w:lang w:val="fr-FR"/>
          </w:rPr>
          <w:t>www.messefrankfurt.com/sustainability-information</w:t>
        </w:r>
      </w:hyperlink>
    </w:p>
    <w:p w14:paraId="11493DC8" w14:textId="77777777" w:rsidR="00B36757" w:rsidRPr="00672009" w:rsidRDefault="00B36757" w:rsidP="00B36757">
      <w:pPr>
        <w:pStyle w:val="Continuoustext"/>
        <w:rPr>
          <w:lang w:val="fr-FR"/>
        </w:rPr>
      </w:pPr>
    </w:p>
    <w:sectPr w:rsidR="00B36757" w:rsidRPr="006720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2556E"/>
    <w:multiLevelType w:val="hybridMultilevel"/>
    <w:tmpl w:val="36A4B7BC"/>
    <w:lvl w:ilvl="0" w:tplc="2A7C3376">
      <w:start w:val="1"/>
      <w:numFmt w:val="bullet"/>
      <w:lvlText w:val=""/>
      <w:lvlJc w:val="left"/>
      <w:pPr>
        <w:ind w:left="1440" w:hanging="360"/>
      </w:pPr>
      <w:rPr>
        <w:rFonts w:ascii="Symbol" w:hAnsi="Symbol"/>
      </w:rPr>
    </w:lvl>
    <w:lvl w:ilvl="1" w:tplc="BDBC877A">
      <w:start w:val="1"/>
      <w:numFmt w:val="bullet"/>
      <w:lvlText w:val=""/>
      <w:lvlJc w:val="left"/>
      <w:pPr>
        <w:ind w:left="1440" w:hanging="360"/>
      </w:pPr>
      <w:rPr>
        <w:rFonts w:ascii="Symbol" w:hAnsi="Symbol"/>
      </w:rPr>
    </w:lvl>
    <w:lvl w:ilvl="2" w:tplc="C7267378">
      <w:start w:val="1"/>
      <w:numFmt w:val="bullet"/>
      <w:lvlText w:val=""/>
      <w:lvlJc w:val="left"/>
      <w:pPr>
        <w:ind w:left="1440" w:hanging="360"/>
      </w:pPr>
      <w:rPr>
        <w:rFonts w:ascii="Symbol" w:hAnsi="Symbol"/>
      </w:rPr>
    </w:lvl>
    <w:lvl w:ilvl="3" w:tplc="4AE47D80">
      <w:start w:val="1"/>
      <w:numFmt w:val="bullet"/>
      <w:lvlText w:val=""/>
      <w:lvlJc w:val="left"/>
      <w:pPr>
        <w:ind w:left="1440" w:hanging="360"/>
      </w:pPr>
      <w:rPr>
        <w:rFonts w:ascii="Symbol" w:hAnsi="Symbol"/>
      </w:rPr>
    </w:lvl>
    <w:lvl w:ilvl="4" w:tplc="0EB23146">
      <w:start w:val="1"/>
      <w:numFmt w:val="bullet"/>
      <w:lvlText w:val=""/>
      <w:lvlJc w:val="left"/>
      <w:pPr>
        <w:ind w:left="1440" w:hanging="360"/>
      </w:pPr>
      <w:rPr>
        <w:rFonts w:ascii="Symbol" w:hAnsi="Symbol"/>
      </w:rPr>
    </w:lvl>
    <w:lvl w:ilvl="5" w:tplc="C1A2F21C">
      <w:start w:val="1"/>
      <w:numFmt w:val="bullet"/>
      <w:lvlText w:val=""/>
      <w:lvlJc w:val="left"/>
      <w:pPr>
        <w:ind w:left="1440" w:hanging="360"/>
      </w:pPr>
      <w:rPr>
        <w:rFonts w:ascii="Symbol" w:hAnsi="Symbol"/>
      </w:rPr>
    </w:lvl>
    <w:lvl w:ilvl="6" w:tplc="AB50BA02">
      <w:start w:val="1"/>
      <w:numFmt w:val="bullet"/>
      <w:lvlText w:val=""/>
      <w:lvlJc w:val="left"/>
      <w:pPr>
        <w:ind w:left="1440" w:hanging="360"/>
      </w:pPr>
      <w:rPr>
        <w:rFonts w:ascii="Symbol" w:hAnsi="Symbol"/>
      </w:rPr>
    </w:lvl>
    <w:lvl w:ilvl="7" w:tplc="69DCB478">
      <w:start w:val="1"/>
      <w:numFmt w:val="bullet"/>
      <w:lvlText w:val=""/>
      <w:lvlJc w:val="left"/>
      <w:pPr>
        <w:ind w:left="1440" w:hanging="360"/>
      </w:pPr>
      <w:rPr>
        <w:rFonts w:ascii="Symbol" w:hAnsi="Symbol"/>
      </w:rPr>
    </w:lvl>
    <w:lvl w:ilvl="8" w:tplc="D40A0FB8">
      <w:start w:val="1"/>
      <w:numFmt w:val="bullet"/>
      <w:lvlText w:val=""/>
      <w:lvlJc w:val="left"/>
      <w:pPr>
        <w:ind w:left="1440" w:hanging="360"/>
      </w:pPr>
      <w:rPr>
        <w:rFonts w:ascii="Symbol" w:hAnsi="Symbol"/>
      </w:rPr>
    </w:lvl>
  </w:abstractNum>
  <w:abstractNum w:abstractNumId="1" w15:restartNumberingAfterBreak="0">
    <w:nsid w:val="1C08285F"/>
    <w:multiLevelType w:val="hybridMultilevel"/>
    <w:tmpl w:val="07382C54"/>
    <w:lvl w:ilvl="0" w:tplc="B1801742">
      <w:start w:val="1"/>
      <w:numFmt w:val="bullet"/>
      <w:lvlText w:val=""/>
      <w:lvlJc w:val="left"/>
      <w:pPr>
        <w:ind w:left="1440" w:hanging="360"/>
      </w:pPr>
      <w:rPr>
        <w:rFonts w:ascii="Symbol" w:hAnsi="Symbol"/>
      </w:rPr>
    </w:lvl>
    <w:lvl w:ilvl="1" w:tplc="8B1AD17E">
      <w:start w:val="1"/>
      <w:numFmt w:val="bullet"/>
      <w:lvlText w:val=""/>
      <w:lvlJc w:val="left"/>
      <w:pPr>
        <w:ind w:left="1440" w:hanging="360"/>
      </w:pPr>
      <w:rPr>
        <w:rFonts w:ascii="Symbol" w:hAnsi="Symbol"/>
      </w:rPr>
    </w:lvl>
    <w:lvl w:ilvl="2" w:tplc="85102A9A">
      <w:start w:val="1"/>
      <w:numFmt w:val="bullet"/>
      <w:lvlText w:val=""/>
      <w:lvlJc w:val="left"/>
      <w:pPr>
        <w:ind w:left="1440" w:hanging="360"/>
      </w:pPr>
      <w:rPr>
        <w:rFonts w:ascii="Symbol" w:hAnsi="Symbol"/>
      </w:rPr>
    </w:lvl>
    <w:lvl w:ilvl="3" w:tplc="C3320ADC">
      <w:start w:val="1"/>
      <w:numFmt w:val="bullet"/>
      <w:lvlText w:val=""/>
      <w:lvlJc w:val="left"/>
      <w:pPr>
        <w:ind w:left="1440" w:hanging="360"/>
      </w:pPr>
      <w:rPr>
        <w:rFonts w:ascii="Symbol" w:hAnsi="Symbol"/>
      </w:rPr>
    </w:lvl>
    <w:lvl w:ilvl="4" w:tplc="E84EAA06">
      <w:start w:val="1"/>
      <w:numFmt w:val="bullet"/>
      <w:lvlText w:val=""/>
      <w:lvlJc w:val="left"/>
      <w:pPr>
        <w:ind w:left="1440" w:hanging="360"/>
      </w:pPr>
      <w:rPr>
        <w:rFonts w:ascii="Symbol" w:hAnsi="Symbol"/>
      </w:rPr>
    </w:lvl>
    <w:lvl w:ilvl="5" w:tplc="56486FA4">
      <w:start w:val="1"/>
      <w:numFmt w:val="bullet"/>
      <w:lvlText w:val=""/>
      <w:lvlJc w:val="left"/>
      <w:pPr>
        <w:ind w:left="1440" w:hanging="360"/>
      </w:pPr>
      <w:rPr>
        <w:rFonts w:ascii="Symbol" w:hAnsi="Symbol"/>
      </w:rPr>
    </w:lvl>
    <w:lvl w:ilvl="6" w:tplc="669E55DA">
      <w:start w:val="1"/>
      <w:numFmt w:val="bullet"/>
      <w:lvlText w:val=""/>
      <w:lvlJc w:val="left"/>
      <w:pPr>
        <w:ind w:left="1440" w:hanging="360"/>
      </w:pPr>
      <w:rPr>
        <w:rFonts w:ascii="Symbol" w:hAnsi="Symbol"/>
      </w:rPr>
    </w:lvl>
    <w:lvl w:ilvl="7" w:tplc="11C05254">
      <w:start w:val="1"/>
      <w:numFmt w:val="bullet"/>
      <w:lvlText w:val=""/>
      <w:lvlJc w:val="left"/>
      <w:pPr>
        <w:ind w:left="1440" w:hanging="360"/>
      </w:pPr>
      <w:rPr>
        <w:rFonts w:ascii="Symbol" w:hAnsi="Symbol"/>
      </w:rPr>
    </w:lvl>
    <w:lvl w:ilvl="8" w:tplc="C1601354">
      <w:start w:val="1"/>
      <w:numFmt w:val="bullet"/>
      <w:lvlText w:val=""/>
      <w:lvlJc w:val="left"/>
      <w:pPr>
        <w:ind w:left="1440" w:hanging="360"/>
      </w:pPr>
      <w:rPr>
        <w:rFonts w:ascii="Symbol" w:hAnsi="Symbol"/>
      </w:rPr>
    </w:lvl>
  </w:abstractNum>
  <w:abstractNum w:abstractNumId="2" w15:restartNumberingAfterBreak="0">
    <w:nsid w:val="41EB1017"/>
    <w:multiLevelType w:val="hybridMultilevel"/>
    <w:tmpl w:val="DE54D77E"/>
    <w:lvl w:ilvl="0" w:tplc="68F4CF9A">
      <w:start w:val="1"/>
      <w:numFmt w:val="bullet"/>
      <w:lvlText w:val=""/>
      <w:lvlJc w:val="left"/>
      <w:pPr>
        <w:ind w:left="1440" w:hanging="360"/>
      </w:pPr>
      <w:rPr>
        <w:rFonts w:ascii="Symbol" w:hAnsi="Symbol"/>
      </w:rPr>
    </w:lvl>
    <w:lvl w:ilvl="1" w:tplc="EFEA9BCE">
      <w:start w:val="1"/>
      <w:numFmt w:val="bullet"/>
      <w:lvlText w:val=""/>
      <w:lvlJc w:val="left"/>
      <w:pPr>
        <w:ind w:left="1440" w:hanging="360"/>
      </w:pPr>
      <w:rPr>
        <w:rFonts w:ascii="Symbol" w:hAnsi="Symbol"/>
      </w:rPr>
    </w:lvl>
    <w:lvl w:ilvl="2" w:tplc="CE44B768">
      <w:start w:val="1"/>
      <w:numFmt w:val="bullet"/>
      <w:lvlText w:val=""/>
      <w:lvlJc w:val="left"/>
      <w:pPr>
        <w:ind w:left="1440" w:hanging="360"/>
      </w:pPr>
      <w:rPr>
        <w:rFonts w:ascii="Symbol" w:hAnsi="Symbol"/>
      </w:rPr>
    </w:lvl>
    <w:lvl w:ilvl="3" w:tplc="BE729E82">
      <w:start w:val="1"/>
      <w:numFmt w:val="bullet"/>
      <w:lvlText w:val=""/>
      <w:lvlJc w:val="left"/>
      <w:pPr>
        <w:ind w:left="1440" w:hanging="360"/>
      </w:pPr>
      <w:rPr>
        <w:rFonts w:ascii="Symbol" w:hAnsi="Symbol"/>
      </w:rPr>
    </w:lvl>
    <w:lvl w:ilvl="4" w:tplc="8A487FB2">
      <w:start w:val="1"/>
      <w:numFmt w:val="bullet"/>
      <w:lvlText w:val=""/>
      <w:lvlJc w:val="left"/>
      <w:pPr>
        <w:ind w:left="1440" w:hanging="360"/>
      </w:pPr>
      <w:rPr>
        <w:rFonts w:ascii="Symbol" w:hAnsi="Symbol"/>
      </w:rPr>
    </w:lvl>
    <w:lvl w:ilvl="5" w:tplc="6308BECE">
      <w:start w:val="1"/>
      <w:numFmt w:val="bullet"/>
      <w:lvlText w:val=""/>
      <w:lvlJc w:val="left"/>
      <w:pPr>
        <w:ind w:left="1440" w:hanging="360"/>
      </w:pPr>
      <w:rPr>
        <w:rFonts w:ascii="Symbol" w:hAnsi="Symbol"/>
      </w:rPr>
    </w:lvl>
    <w:lvl w:ilvl="6" w:tplc="7E88856A">
      <w:start w:val="1"/>
      <w:numFmt w:val="bullet"/>
      <w:lvlText w:val=""/>
      <w:lvlJc w:val="left"/>
      <w:pPr>
        <w:ind w:left="1440" w:hanging="360"/>
      </w:pPr>
      <w:rPr>
        <w:rFonts w:ascii="Symbol" w:hAnsi="Symbol"/>
      </w:rPr>
    </w:lvl>
    <w:lvl w:ilvl="7" w:tplc="C7B872D0">
      <w:start w:val="1"/>
      <w:numFmt w:val="bullet"/>
      <w:lvlText w:val=""/>
      <w:lvlJc w:val="left"/>
      <w:pPr>
        <w:ind w:left="1440" w:hanging="360"/>
      </w:pPr>
      <w:rPr>
        <w:rFonts w:ascii="Symbol" w:hAnsi="Symbol"/>
      </w:rPr>
    </w:lvl>
    <w:lvl w:ilvl="8" w:tplc="363CEB28">
      <w:start w:val="1"/>
      <w:numFmt w:val="bullet"/>
      <w:lvlText w:val=""/>
      <w:lvlJc w:val="left"/>
      <w:pPr>
        <w:ind w:left="1440" w:hanging="360"/>
      </w:pPr>
      <w:rPr>
        <w:rFonts w:ascii="Symbol" w:hAnsi="Symbol"/>
      </w:rPr>
    </w:lvl>
  </w:abstractNum>
  <w:abstractNum w:abstractNumId="3" w15:restartNumberingAfterBreak="0">
    <w:nsid w:val="539007E5"/>
    <w:multiLevelType w:val="hybridMultilevel"/>
    <w:tmpl w:val="02D027EE"/>
    <w:lvl w:ilvl="0" w:tplc="0658D448">
      <w:start w:val="1"/>
      <w:numFmt w:val="bullet"/>
      <w:lvlText w:val=""/>
      <w:lvlJc w:val="left"/>
      <w:pPr>
        <w:ind w:left="1440" w:hanging="360"/>
      </w:pPr>
      <w:rPr>
        <w:rFonts w:ascii="Symbol" w:hAnsi="Symbol"/>
      </w:rPr>
    </w:lvl>
    <w:lvl w:ilvl="1" w:tplc="764CB84C">
      <w:start w:val="1"/>
      <w:numFmt w:val="bullet"/>
      <w:lvlText w:val=""/>
      <w:lvlJc w:val="left"/>
      <w:pPr>
        <w:ind w:left="1440" w:hanging="360"/>
      </w:pPr>
      <w:rPr>
        <w:rFonts w:ascii="Symbol" w:hAnsi="Symbol"/>
      </w:rPr>
    </w:lvl>
    <w:lvl w:ilvl="2" w:tplc="D338C700">
      <w:start w:val="1"/>
      <w:numFmt w:val="bullet"/>
      <w:lvlText w:val=""/>
      <w:lvlJc w:val="left"/>
      <w:pPr>
        <w:ind w:left="1440" w:hanging="360"/>
      </w:pPr>
      <w:rPr>
        <w:rFonts w:ascii="Symbol" w:hAnsi="Symbol"/>
      </w:rPr>
    </w:lvl>
    <w:lvl w:ilvl="3" w:tplc="045A584E">
      <w:start w:val="1"/>
      <w:numFmt w:val="bullet"/>
      <w:lvlText w:val=""/>
      <w:lvlJc w:val="left"/>
      <w:pPr>
        <w:ind w:left="1440" w:hanging="360"/>
      </w:pPr>
      <w:rPr>
        <w:rFonts w:ascii="Symbol" w:hAnsi="Symbol"/>
      </w:rPr>
    </w:lvl>
    <w:lvl w:ilvl="4" w:tplc="1A1CEE74">
      <w:start w:val="1"/>
      <w:numFmt w:val="bullet"/>
      <w:lvlText w:val=""/>
      <w:lvlJc w:val="left"/>
      <w:pPr>
        <w:ind w:left="1440" w:hanging="360"/>
      </w:pPr>
      <w:rPr>
        <w:rFonts w:ascii="Symbol" w:hAnsi="Symbol"/>
      </w:rPr>
    </w:lvl>
    <w:lvl w:ilvl="5" w:tplc="9BE40A7E">
      <w:start w:val="1"/>
      <w:numFmt w:val="bullet"/>
      <w:lvlText w:val=""/>
      <w:lvlJc w:val="left"/>
      <w:pPr>
        <w:ind w:left="1440" w:hanging="360"/>
      </w:pPr>
      <w:rPr>
        <w:rFonts w:ascii="Symbol" w:hAnsi="Symbol"/>
      </w:rPr>
    </w:lvl>
    <w:lvl w:ilvl="6" w:tplc="C7B032B2">
      <w:start w:val="1"/>
      <w:numFmt w:val="bullet"/>
      <w:lvlText w:val=""/>
      <w:lvlJc w:val="left"/>
      <w:pPr>
        <w:ind w:left="1440" w:hanging="360"/>
      </w:pPr>
      <w:rPr>
        <w:rFonts w:ascii="Symbol" w:hAnsi="Symbol"/>
      </w:rPr>
    </w:lvl>
    <w:lvl w:ilvl="7" w:tplc="26F25520">
      <w:start w:val="1"/>
      <w:numFmt w:val="bullet"/>
      <w:lvlText w:val=""/>
      <w:lvlJc w:val="left"/>
      <w:pPr>
        <w:ind w:left="1440" w:hanging="360"/>
      </w:pPr>
      <w:rPr>
        <w:rFonts w:ascii="Symbol" w:hAnsi="Symbol"/>
      </w:rPr>
    </w:lvl>
    <w:lvl w:ilvl="8" w:tplc="00146D8C">
      <w:start w:val="1"/>
      <w:numFmt w:val="bullet"/>
      <w:lvlText w:val=""/>
      <w:lvlJc w:val="left"/>
      <w:pPr>
        <w:ind w:left="1440" w:hanging="360"/>
      </w:pPr>
      <w:rPr>
        <w:rFonts w:ascii="Symbol" w:hAnsi="Symbol"/>
      </w:rPr>
    </w:lvl>
  </w:abstractNum>
  <w:abstractNum w:abstractNumId="4" w15:restartNumberingAfterBreak="0">
    <w:nsid w:val="75DA0493"/>
    <w:multiLevelType w:val="hybridMultilevel"/>
    <w:tmpl w:val="3E4AF70E"/>
    <w:lvl w:ilvl="0" w:tplc="257A2962">
      <w:start w:val="1"/>
      <w:numFmt w:val="bullet"/>
      <w:lvlText w:val=""/>
      <w:lvlJc w:val="left"/>
      <w:pPr>
        <w:ind w:left="1440" w:hanging="360"/>
      </w:pPr>
      <w:rPr>
        <w:rFonts w:ascii="Symbol" w:hAnsi="Symbol"/>
      </w:rPr>
    </w:lvl>
    <w:lvl w:ilvl="1" w:tplc="E4CE3E94">
      <w:start w:val="1"/>
      <w:numFmt w:val="bullet"/>
      <w:lvlText w:val=""/>
      <w:lvlJc w:val="left"/>
      <w:pPr>
        <w:ind w:left="1440" w:hanging="360"/>
      </w:pPr>
      <w:rPr>
        <w:rFonts w:ascii="Symbol" w:hAnsi="Symbol"/>
      </w:rPr>
    </w:lvl>
    <w:lvl w:ilvl="2" w:tplc="376C874A">
      <w:start w:val="1"/>
      <w:numFmt w:val="bullet"/>
      <w:lvlText w:val=""/>
      <w:lvlJc w:val="left"/>
      <w:pPr>
        <w:ind w:left="1440" w:hanging="360"/>
      </w:pPr>
      <w:rPr>
        <w:rFonts w:ascii="Symbol" w:hAnsi="Symbol"/>
      </w:rPr>
    </w:lvl>
    <w:lvl w:ilvl="3" w:tplc="BA40E2E2">
      <w:start w:val="1"/>
      <w:numFmt w:val="bullet"/>
      <w:lvlText w:val=""/>
      <w:lvlJc w:val="left"/>
      <w:pPr>
        <w:ind w:left="1440" w:hanging="360"/>
      </w:pPr>
      <w:rPr>
        <w:rFonts w:ascii="Symbol" w:hAnsi="Symbol"/>
      </w:rPr>
    </w:lvl>
    <w:lvl w:ilvl="4" w:tplc="949A73DC">
      <w:start w:val="1"/>
      <w:numFmt w:val="bullet"/>
      <w:lvlText w:val=""/>
      <w:lvlJc w:val="left"/>
      <w:pPr>
        <w:ind w:left="1440" w:hanging="360"/>
      </w:pPr>
      <w:rPr>
        <w:rFonts w:ascii="Symbol" w:hAnsi="Symbol"/>
      </w:rPr>
    </w:lvl>
    <w:lvl w:ilvl="5" w:tplc="2AE4DAEE">
      <w:start w:val="1"/>
      <w:numFmt w:val="bullet"/>
      <w:lvlText w:val=""/>
      <w:lvlJc w:val="left"/>
      <w:pPr>
        <w:ind w:left="1440" w:hanging="360"/>
      </w:pPr>
      <w:rPr>
        <w:rFonts w:ascii="Symbol" w:hAnsi="Symbol"/>
      </w:rPr>
    </w:lvl>
    <w:lvl w:ilvl="6" w:tplc="9812679A">
      <w:start w:val="1"/>
      <w:numFmt w:val="bullet"/>
      <w:lvlText w:val=""/>
      <w:lvlJc w:val="left"/>
      <w:pPr>
        <w:ind w:left="1440" w:hanging="360"/>
      </w:pPr>
      <w:rPr>
        <w:rFonts w:ascii="Symbol" w:hAnsi="Symbol"/>
      </w:rPr>
    </w:lvl>
    <w:lvl w:ilvl="7" w:tplc="1D304172">
      <w:start w:val="1"/>
      <w:numFmt w:val="bullet"/>
      <w:lvlText w:val=""/>
      <w:lvlJc w:val="left"/>
      <w:pPr>
        <w:ind w:left="1440" w:hanging="360"/>
      </w:pPr>
      <w:rPr>
        <w:rFonts w:ascii="Symbol" w:hAnsi="Symbol"/>
      </w:rPr>
    </w:lvl>
    <w:lvl w:ilvl="8" w:tplc="2D94DBAE">
      <w:start w:val="1"/>
      <w:numFmt w:val="bullet"/>
      <w:lvlText w:val=""/>
      <w:lvlJc w:val="left"/>
      <w:pPr>
        <w:ind w:left="1440" w:hanging="360"/>
      </w:pPr>
      <w:rPr>
        <w:rFonts w:ascii="Symbol" w:hAnsi="Symbol"/>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formLetters"/>
    <w:linkToQuery/>
    <w:dataType w:val="native"/>
    <w:connectString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addressFieldName w:val="EMailAdresse"/>
    <w:mailSubject w:val="Messe Frankfurt Presseinfo Test 11_V5 Automechanika Paace Mexico City"/>
    <w:activeRecord w:val="3"/>
    <w:odso>
      <w:udl w:val="Provider=Microsoft.ACE.OLEDB.12.0;User ID=Admin;Data Source=D:\Tresorit\Templates\_Seriendruck\Test-Mailingliste.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1"/>
      <w:colDelim w:val="9"/>
      <w:type w:val="addressBook"/>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9ED"/>
    <w:rsid w:val="0000666D"/>
    <w:rsid w:val="00011797"/>
    <w:rsid w:val="000122EA"/>
    <w:rsid w:val="00012BD5"/>
    <w:rsid w:val="00020B1E"/>
    <w:rsid w:val="00020EB1"/>
    <w:rsid w:val="00022157"/>
    <w:rsid w:val="00027A61"/>
    <w:rsid w:val="00033AF3"/>
    <w:rsid w:val="00034F03"/>
    <w:rsid w:val="00046DE0"/>
    <w:rsid w:val="000573E5"/>
    <w:rsid w:val="00057A9D"/>
    <w:rsid w:val="00065AB1"/>
    <w:rsid w:val="00073479"/>
    <w:rsid w:val="00076FCE"/>
    <w:rsid w:val="000A0BA0"/>
    <w:rsid w:val="000A655B"/>
    <w:rsid w:val="000B08DA"/>
    <w:rsid w:val="000B6BB1"/>
    <w:rsid w:val="000C1D1B"/>
    <w:rsid w:val="000C3136"/>
    <w:rsid w:val="000C6772"/>
    <w:rsid w:val="000D5BFC"/>
    <w:rsid w:val="000D5D27"/>
    <w:rsid w:val="000D7791"/>
    <w:rsid w:val="000E084C"/>
    <w:rsid w:val="000E1C10"/>
    <w:rsid w:val="000E55AE"/>
    <w:rsid w:val="000E5B4C"/>
    <w:rsid w:val="000F2FF6"/>
    <w:rsid w:val="00103341"/>
    <w:rsid w:val="00105788"/>
    <w:rsid w:val="00123F65"/>
    <w:rsid w:val="00131FFA"/>
    <w:rsid w:val="00132485"/>
    <w:rsid w:val="0013416B"/>
    <w:rsid w:val="00147930"/>
    <w:rsid w:val="0016419C"/>
    <w:rsid w:val="00166B37"/>
    <w:rsid w:val="0018796B"/>
    <w:rsid w:val="001939ED"/>
    <w:rsid w:val="001B6E66"/>
    <w:rsid w:val="001B70BE"/>
    <w:rsid w:val="001B75C6"/>
    <w:rsid w:val="001E1CF7"/>
    <w:rsid w:val="001F14E5"/>
    <w:rsid w:val="00216462"/>
    <w:rsid w:val="00221135"/>
    <w:rsid w:val="00222267"/>
    <w:rsid w:val="00226023"/>
    <w:rsid w:val="002264EA"/>
    <w:rsid w:val="0023133C"/>
    <w:rsid w:val="00231CDC"/>
    <w:rsid w:val="00240018"/>
    <w:rsid w:val="0024263C"/>
    <w:rsid w:val="0024291B"/>
    <w:rsid w:val="00242965"/>
    <w:rsid w:val="00245887"/>
    <w:rsid w:val="00246534"/>
    <w:rsid w:val="00247B78"/>
    <w:rsid w:val="002514D5"/>
    <w:rsid w:val="002757C9"/>
    <w:rsid w:val="00276934"/>
    <w:rsid w:val="00277A74"/>
    <w:rsid w:val="00281D02"/>
    <w:rsid w:val="00282497"/>
    <w:rsid w:val="002A0F7B"/>
    <w:rsid w:val="002A6877"/>
    <w:rsid w:val="002B1BE0"/>
    <w:rsid w:val="002C7048"/>
    <w:rsid w:val="002D23F5"/>
    <w:rsid w:val="002D28E4"/>
    <w:rsid w:val="002D4502"/>
    <w:rsid w:val="00307169"/>
    <w:rsid w:val="00314F7D"/>
    <w:rsid w:val="0031574B"/>
    <w:rsid w:val="003161AB"/>
    <w:rsid w:val="003179CF"/>
    <w:rsid w:val="003456B4"/>
    <w:rsid w:val="00350C00"/>
    <w:rsid w:val="003618BC"/>
    <w:rsid w:val="00363F18"/>
    <w:rsid w:val="00387700"/>
    <w:rsid w:val="003902B2"/>
    <w:rsid w:val="003A0342"/>
    <w:rsid w:val="003A2D40"/>
    <w:rsid w:val="003A4F8E"/>
    <w:rsid w:val="003B36B0"/>
    <w:rsid w:val="003B7489"/>
    <w:rsid w:val="003B7A47"/>
    <w:rsid w:val="003C4BD0"/>
    <w:rsid w:val="003C52C5"/>
    <w:rsid w:val="003D767A"/>
    <w:rsid w:val="003E4A92"/>
    <w:rsid w:val="003E5FA7"/>
    <w:rsid w:val="003F0B98"/>
    <w:rsid w:val="003F716F"/>
    <w:rsid w:val="004033E8"/>
    <w:rsid w:val="00412E39"/>
    <w:rsid w:val="00415AF7"/>
    <w:rsid w:val="00416C70"/>
    <w:rsid w:val="00422340"/>
    <w:rsid w:val="0042362C"/>
    <w:rsid w:val="00424857"/>
    <w:rsid w:val="0045113D"/>
    <w:rsid w:val="00467388"/>
    <w:rsid w:val="00471698"/>
    <w:rsid w:val="004722FD"/>
    <w:rsid w:val="004815A9"/>
    <w:rsid w:val="00484385"/>
    <w:rsid w:val="0049137E"/>
    <w:rsid w:val="00493E4E"/>
    <w:rsid w:val="004A1916"/>
    <w:rsid w:val="004B604E"/>
    <w:rsid w:val="004D0724"/>
    <w:rsid w:val="004E015C"/>
    <w:rsid w:val="004E7C70"/>
    <w:rsid w:val="004F0F9D"/>
    <w:rsid w:val="004F1D64"/>
    <w:rsid w:val="00505759"/>
    <w:rsid w:val="00523505"/>
    <w:rsid w:val="00535EB6"/>
    <w:rsid w:val="00536FE2"/>
    <w:rsid w:val="00540045"/>
    <w:rsid w:val="00540244"/>
    <w:rsid w:val="0054598E"/>
    <w:rsid w:val="00552A74"/>
    <w:rsid w:val="00566B83"/>
    <w:rsid w:val="005676D2"/>
    <w:rsid w:val="005710E8"/>
    <w:rsid w:val="0057412A"/>
    <w:rsid w:val="0058253E"/>
    <w:rsid w:val="005855F0"/>
    <w:rsid w:val="005A13EF"/>
    <w:rsid w:val="005B2BAD"/>
    <w:rsid w:val="005B33FB"/>
    <w:rsid w:val="005E2785"/>
    <w:rsid w:val="005E3C63"/>
    <w:rsid w:val="006026D6"/>
    <w:rsid w:val="00604228"/>
    <w:rsid w:val="00616B8D"/>
    <w:rsid w:val="006241DE"/>
    <w:rsid w:val="00633CAD"/>
    <w:rsid w:val="00641AD8"/>
    <w:rsid w:val="00642B75"/>
    <w:rsid w:val="00652BF1"/>
    <w:rsid w:val="00657389"/>
    <w:rsid w:val="0066139E"/>
    <w:rsid w:val="00664077"/>
    <w:rsid w:val="00672009"/>
    <w:rsid w:val="00673621"/>
    <w:rsid w:val="006811F4"/>
    <w:rsid w:val="00696BE5"/>
    <w:rsid w:val="006A5D67"/>
    <w:rsid w:val="006A698F"/>
    <w:rsid w:val="006B152A"/>
    <w:rsid w:val="006C1E26"/>
    <w:rsid w:val="006C6DCE"/>
    <w:rsid w:val="006D7879"/>
    <w:rsid w:val="006E6CAE"/>
    <w:rsid w:val="006F08FC"/>
    <w:rsid w:val="006F55B9"/>
    <w:rsid w:val="00700DD9"/>
    <w:rsid w:val="00701D02"/>
    <w:rsid w:val="00710E0D"/>
    <w:rsid w:val="0071436A"/>
    <w:rsid w:val="00714D37"/>
    <w:rsid w:val="00726822"/>
    <w:rsid w:val="00726A9F"/>
    <w:rsid w:val="00732920"/>
    <w:rsid w:val="007364B0"/>
    <w:rsid w:val="0076139D"/>
    <w:rsid w:val="007616FE"/>
    <w:rsid w:val="00761B79"/>
    <w:rsid w:val="00765A75"/>
    <w:rsid w:val="00765F4E"/>
    <w:rsid w:val="00777BF2"/>
    <w:rsid w:val="0078718F"/>
    <w:rsid w:val="00793455"/>
    <w:rsid w:val="007B054A"/>
    <w:rsid w:val="007B2F67"/>
    <w:rsid w:val="007B3A1C"/>
    <w:rsid w:val="007C23F6"/>
    <w:rsid w:val="007C41C1"/>
    <w:rsid w:val="007C62B4"/>
    <w:rsid w:val="007C7D61"/>
    <w:rsid w:val="007D6943"/>
    <w:rsid w:val="007E7280"/>
    <w:rsid w:val="007F69A9"/>
    <w:rsid w:val="00804671"/>
    <w:rsid w:val="00807121"/>
    <w:rsid w:val="00807C5C"/>
    <w:rsid w:val="00823B7F"/>
    <w:rsid w:val="00830645"/>
    <w:rsid w:val="0084260E"/>
    <w:rsid w:val="00854A27"/>
    <w:rsid w:val="00867A39"/>
    <w:rsid w:val="00870708"/>
    <w:rsid w:val="008707A1"/>
    <w:rsid w:val="0088042D"/>
    <w:rsid w:val="0088102F"/>
    <w:rsid w:val="008A4738"/>
    <w:rsid w:val="008A5874"/>
    <w:rsid w:val="008C3601"/>
    <w:rsid w:val="008C479B"/>
    <w:rsid w:val="008D2A08"/>
    <w:rsid w:val="008D5680"/>
    <w:rsid w:val="008E4E88"/>
    <w:rsid w:val="008F02ED"/>
    <w:rsid w:val="008F7DA5"/>
    <w:rsid w:val="00902BC6"/>
    <w:rsid w:val="0090455A"/>
    <w:rsid w:val="009045C6"/>
    <w:rsid w:val="00905800"/>
    <w:rsid w:val="00906FFC"/>
    <w:rsid w:val="0091195F"/>
    <w:rsid w:val="009230D0"/>
    <w:rsid w:val="009349EF"/>
    <w:rsid w:val="00935F34"/>
    <w:rsid w:val="00936976"/>
    <w:rsid w:val="009373ED"/>
    <w:rsid w:val="00937762"/>
    <w:rsid w:val="00950D48"/>
    <w:rsid w:val="00950F1B"/>
    <w:rsid w:val="00954058"/>
    <w:rsid w:val="0096457E"/>
    <w:rsid w:val="00983C92"/>
    <w:rsid w:val="00992260"/>
    <w:rsid w:val="00995A0D"/>
    <w:rsid w:val="009A6630"/>
    <w:rsid w:val="009B0999"/>
    <w:rsid w:val="009B3394"/>
    <w:rsid w:val="009C0038"/>
    <w:rsid w:val="009E158B"/>
    <w:rsid w:val="009F0D32"/>
    <w:rsid w:val="00A00247"/>
    <w:rsid w:val="00A07A00"/>
    <w:rsid w:val="00A15BC8"/>
    <w:rsid w:val="00A27C32"/>
    <w:rsid w:val="00A3041E"/>
    <w:rsid w:val="00A331E4"/>
    <w:rsid w:val="00A3636D"/>
    <w:rsid w:val="00A53CAF"/>
    <w:rsid w:val="00A6749A"/>
    <w:rsid w:val="00A7018C"/>
    <w:rsid w:val="00A8036E"/>
    <w:rsid w:val="00A804FB"/>
    <w:rsid w:val="00A825A4"/>
    <w:rsid w:val="00A925F0"/>
    <w:rsid w:val="00AC7878"/>
    <w:rsid w:val="00AD541B"/>
    <w:rsid w:val="00AD7067"/>
    <w:rsid w:val="00AE7164"/>
    <w:rsid w:val="00AF2C83"/>
    <w:rsid w:val="00AF55EB"/>
    <w:rsid w:val="00B00511"/>
    <w:rsid w:val="00B02CED"/>
    <w:rsid w:val="00B0538E"/>
    <w:rsid w:val="00B06EE3"/>
    <w:rsid w:val="00B07DB8"/>
    <w:rsid w:val="00B159EC"/>
    <w:rsid w:val="00B23D7D"/>
    <w:rsid w:val="00B252B0"/>
    <w:rsid w:val="00B36757"/>
    <w:rsid w:val="00B77F61"/>
    <w:rsid w:val="00BA0462"/>
    <w:rsid w:val="00BA056D"/>
    <w:rsid w:val="00BA2BBF"/>
    <w:rsid w:val="00BA2D59"/>
    <w:rsid w:val="00BA479F"/>
    <w:rsid w:val="00BC00B6"/>
    <w:rsid w:val="00BC16F1"/>
    <w:rsid w:val="00BC268C"/>
    <w:rsid w:val="00BC765F"/>
    <w:rsid w:val="00BD3BA1"/>
    <w:rsid w:val="00BD3F97"/>
    <w:rsid w:val="00BE20F1"/>
    <w:rsid w:val="00BE3A4E"/>
    <w:rsid w:val="00BE6211"/>
    <w:rsid w:val="00C04433"/>
    <w:rsid w:val="00C06975"/>
    <w:rsid w:val="00C12A06"/>
    <w:rsid w:val="00C17FAD"/>
    <w:rsid w:val="00C25464"/>
    <w:rsid w:val="00C25FCC"/>
    <w:rsid w:val="00C2765B"/>
    <w:rsid w:val="00C35A1E"/>
    <w:rsid w:val="00C43C44"/>
    <w:rsid w:val="00C45A4E"/>
    <w:rsid w:val="00C51A11"/>
    <w:rsid w:val="00C5287E"/>
    <w:rsid w:val="00C55078"/>
    <w:rsid w:val="00C56C0A"/>
    <w:rsid w:val="00C7376C"/>
    <w:rsid w:val="00C81BE2"/>
    <w:rsid w:val="00C85550"/>
    <w:rsid w:val="00C91E76"/>
    <w:rsid w:val="00CB30D9"/>
    <w:rsid w:val="00CD0848"/>
    <w:rsid w:val="00CE3DF1"/>
    <w:rsid w:val="00CF138C"/>
    <w:rsid w:val="00D00796"/>
    <w:rsid w:val="00D01E50"/>
    <w:rsid w:val="00D0411E"/>
    <w:rsid w:val="00D0464C"/>
    <w:rsid w:val="00D0475A"/>
    <w:rsid w:val="00D22FE1"/>
    <w:rsid w:val="00D23043"/>
    <w:rsid w:val="00D24812"/>
    <w:rsid w:val="00D27EB6"/>
    <w:rsid w:val="00D33DE4"/>
    <w:rsid w:val="00D35108"/>
    <w:rsid w:val="00D37C53"/>
    <w:rsid w:val="00D425CB"/>
    <w:rsid w:val="00D450CD"/>
    <w:rsid w:val="00D452F3"/>
    <w:rsid w:val="00D455ED"/>
    <w:rsid w:val="00D513E4"/>
    <w:rsid w:val="00D51603"/>
    <w:rsid w:val="00D536AD"/>
    <w:rsid w:val="00D54056"/>
    <w:rsid w:val="00D57F11"/>
    <w:rsid w:val="00D67944"/>
    <w:rsid w:val="00D708BD"/>
    <w:rsid w:val="00D83AE9"/>
    <w:rsid w:val="00D9092E"/>
    <w:rsid w:val="00DA4681"/>
    <w:rsid w:val="00DA4A63"/>
    <w:rsid w:val="00DA6584"/>
    <w:rsid w:val="00DA7114"/>
    <w:rsid w:val="00DB6C39"/>
    <w:rsid w:val="00DB728F"/>
    <w:rsid w:val="00DC60FA"/>
    <w:rsid w:val="00DC6820"/>
    <w:rsid w:val="00DD41AC"/>
    <w:rsid w:val="00DE43EC"/>
    <w:rsid w:val="00DE4FD7"/>
    <w:rsid w:val="00E04E00"/>
    <w:rsid w:val="00E133DA"/>
    <w:rsid w:val="00E228FC"/>
    <w:rsid w:val="00E22976"/>
    <w:rsid w:val="00E31507"/>
    <w:rsid w:val="00E32257"/>
    <w:rsid w:val="00E323AF"/>
    <w:rsid w:val="00E35847"/>
    <w:rsid w:val="00E36F51"/>
    <w:rsid w:val="00E436CB"/>
    <w:rsid w:val="00E454F8"/>
    <w:rsid w:val="00E67E2C"/>
    <w:rsid w:val="00E812A9"/>
    <w:rsid w:val="00E82225"/>
    <w:rsid w:val="00EA2B7F"/>
    <w:rsid w:val="00EC05B5"/>
    <w:rsid w:val="00EC0D60"/>
    <w:rsid w:val="00EC4C24"/>
    <w:rsid w:val="00EC6315"/>
    <w:rsid w:val="00ED0276"/>
    <w:rsid w:val="00ED1113"/>
    <w:rsid w:val="00ED77B9"/>
    <w:rsid w:val="00EE4AC1"/>
    <w:rsid w:val="00F02247"/>
    <w:rsid w:val="00F0256E"/>
    <w:rsid w:val="00F10929"/>
    <w:rsid w:val="00F11B29"/>
    <w:rsid w:val="00F164D8"/>
    <w:rsid w:val="00F26552"/>
    <w:rsid w:val="00F43D1B"/>
    <w:rsid w:val="00F46A8F"/>
    <w:rsid w:val="00F501FE"/>
    <w:rsid w:val="00F6297C"/>
    <w:rsid w:val="00F75403"/>
    <w:rsid w:val="00F813C7"/>
    <w:rsid w:val="00F91F11"/>
    <w:rsid w:val="00F944A0"/>
    <w:rsid w:val="00FA3BD0"/>
    <w:rsid w:val="00FA6431"/>
    <w:rsid w:val="00FB0FB9"/>
    <w:rsid w:val="00FC0C10"/>
    <w:rsid w:val="00FC21C1"/>
    <w:rsid w:val="00FC395B"/>
    <w:rsid w:val="00FC70AD"/>
    <w:rsid w:val="00FE41E1"/>
    <w:rsid w:val="00FE7261"/>
    <w:rsid w:val="00FF664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C9DC"/>
  <w15:chartTrackingRefBased/>
  <w15:docId w15:val="{5B09C899-3C9A-4A5A-94F0-F615AADA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0" w:unhideWhenUsed="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unhideWhenUsed="1"/>
  </w:latentStyles>
  <w:style w:type="paragraph" w:default="1" w:styleId="Standard">
    <w:name w:val="Normal"/>
    <w:qFormat/>
    <w:rsid w:val="00E31507"/>
    <w:pPr>
      <w:spacing w:after="0" w:line="280" w:lineRule="atLeast"/>
      <w:ind w:left="142" w:right="142"/>
    </w:pPr>
    <w:rPr>
      <w:rFonts w:cs="Calibri"/>
      <w:color w:val="000000" w:themeColor="text1"/>
      <w:lang w:val="en-GB" w:eastAsia="de-DE"/>
    </w:rPr>
  </w:style>
  <w:style w:type="paragraph" w:styleId="berschrift1">
    <w:name w:val="heading 1"/>
    <w:basedOn w:val="Standard"/>
    <w:next w:val="Standard"/>
    <w:link w:val="berschrift1Zchn"/>
    <w:uiPriority w:val="9"/>
    <w:qFormat/>
    <w:rsid w:val="005E3C63"/>
    <w:pPr>
      <w:keepNext/>
      <w:keepLines/>
      <w:spacing w:before="234" w:after="234" w:line="240" w:lineRule="auto"/>
      <w:outlineLvl w:val="0"/>
    </w:pPr>
    <w:rPr>
      <w:rFonts w:asciiTheme="majorHAnsi" w:eastAsiaTheme="majorEastAsia" w:hAnsiTheme="majorHAnsi" w:cstheme="majorBidi"/>
      <w:sz w:val="39"/>
      <w:szCs w:val="32"/>
    </w:rPr>
  </w:style>
  <w:style w:type="paragraph" w:styleId="berschrift2">
    <w:name w:val="heading 2"/>
    <w:basedOn w:val="Standard"/>
    <w:next w:val="Standard"/>
    <w:link w:val="berschrift2Zchn"/>
    <w:uiPriority w:val="9"/>
    <w:qFormat/>
    <w:rsid w:val="005E3C63"/>
    <w:pPr>
      <w:keepNext/>
      <w:keepLines/>
      <w:spacing w:before="720" w:after="384" w:line="240" w:lineRule="auto"/>
      <w:outlineLvl w:val="1"/>
    </w:pPr>
    <w:rPr>
      <w:rFonts w:asciiTheme="majorHAnsi" w:eastAsiaTheme="majorEastAsia" w:hAnsiTheme="majorHAnsi" w:cstheme="majorBidi"/>
      <w:sz w:val="32"/>
      <w:szCs w:val="26"/>
    </w:rPr>
  </w:style>
  <w:style w:type="paragraph" w:styleId="berschrift3">
    <w:name w:val="heading 3"/>
    <w:basedOn w:val="Standard"/>
    <w:next w:val="Standard"/>
    <w:link w:val="berschrift3Zchn"/>
    <w:uiPriority w:val="9"/>
    <w:qFormat/>
    <w:rsid w:val="005E3C63"/>
    <w:pPr>
      <w:keepNext/>
      <w:keepLines/>
      <w:spacing w:before="280" w:after="70"/>
      <w:outlineLvl w:val="2"/>
    </w:pPr>
    <w:rPr>
      <w:rFonts w:asciiTheme="majorHAnsi" w:eastAsiaTheme="majorEastAsia" w:hAnsiTheme="majorHAnsi" w:cstheme="majorBidi"/>
      <w:b/>
      <w:szCs w:val="24"/>
    </w:rPr>
  </w:style>
  <w:style w:type="paragraph" w:styleId="berschrift4">
    <w:name w:val="heading 4"/>
    <w:basedOn w:val="Standard"/>
    <w:next w:val="Standard"/>
    <w:link w:val="berschrift4Zchn"/>
    <w:uiPriority w:val="9"/>
    <w:unhideWhenUsed/>
    <w:qFormat/>
    <w:rsid w:val="005E3C63"/>
    <w:pPr>
      <w:keepNext/>
      <w:keepLines/>
      <w:spacing w:before="420"/>
      <w:outlineLvl w:val="3"/>
    </w:pPr>
    <w:rPr>
      <w:rFonts w:asciiTheme="majorHAnsi" w:eastAsiaTheme="majorEastAsia" w:hAnsiTheme="majorHAnsi" w:cstheme="majorBidi"/>
      <w:b/>
      <w:iCs/>
    </w:rPr>
  </w:style>
  <w:style w:type="paragraph" w:styleId="berschrift5">
    <w:name w:val="heading 5"/>
    <w:basedOn w:val="Standard"/>
    <w:next w:val="Standard"/>
    <w:link w:val="berschrift5Zchn"/>
    <w:uiPriority w:val="9"/>
    <w:qFormat/>
    <w:rsid w:val="00701D02"/>
    <w:pPr>
      <w:keepNext/>
      <w:keepLines/>
      <w:spacing w:before="480"/>
      <w:outlineLvl w:val="4"/>
    </w:pPr>
    <w:rPr>
      <w:rFonts w:asciiTheme="majorHAnsi" w:eastAsiaTheme="majorEastAsia" w:hAnsiTheme="majorHAnsi" w:cstheme="majorBidi"/>
      <w:b/>
      <w:sz w:val="1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MittlereListe1-Akzent3">
    <w:name w:val="Medium List 1 Accent 3"/>
    <w:aliases w:val="Messe Frankfurt"/>
    <w:basedOn w:val="NormaleTabelle"/>
    <w:uiPriority w:val="65"/>
    <w:rsid w:val="002C7048"/>
    <w:pPr>
      <w:spacing w:after="0" w:line="240" w:lineRule="auto"/>
    </w:pPr>
    <w:rPr>
      <w:rFonts w:eastAsia="Times New Roman" w:cs="Times New Roman"/>
      <w:color w:val="000000" w:themeColor="text1"/>
      <w:sz w:val="20"/>
      <w:szCs w:val="20"/>
      <w:lang w:eastAsia="de-DE"/>
    </w:rPr>
    <w:tblPr>
      <w:tblStyleRowBandSize w:val="1"/>
      <w:tblStyleColBandSize w:val="1"/>
      <w:tblBorders>
        <w:top w:val="single" w:sz="8" w:space="0" w:color="A5A5A5" w:themeColor="accent3"/>
        <w:bottom w:val="single" w:sz="8" w:space="0" w:color="A5A5A5" w:themeColor="accent3"/>
      </w:tblBorders>
    </w:tblPr>
    <w:tcPr>
      <w:vAlign w:val="center"/>
    </w:tc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paragraph" w:styleId="Kopfzeile">
    <w:name w:val="header"/>
    <w:basedOn w:val="Standard"/>
    <w:link w:val="KopfzeileZchn"/>
    <w:rsid w:val="005E3C63"/>
    <w:pPr>
      <w:widowControl w:val="0"/>
      <w:tabs>
        <w:tab w:val="center" w:pos="4819"/>
        <w:tab w:val="right" w:pos="9071"/>
      </w:tabs>
      <w:spacing w:line="280" w:lineRule="exact"/>
    </w:pPr>
    <w:rPr>
      <w:rFonts w:ascii="Arial" w:eastAsia="Times New Roman" w:hAnsi="Arial" w:cs="Times New Roman"/>
      <w:szCs w:val="20"/>
    </w:rPr>
  </w:style>
  <w:style w:type="character" w:customStyle="1" w:styleId="KopfzeileZchn">
    <w:name w:val="Kopfzeile Zchn"/>
    <w:basedOn w:val="Absatz-Standardschriftart"/>
    <w:link w:val="Kopfzeile"/>
    <w:rsid w:val="005E3C63"/>
    <w:rPr>
      <w:rFonts w:ascii="Arial" w:eastAsia="Times New Roman" w:hAnsi="Arial" w:cs="Times New Roman"/>
      <w:noProof/>
      <w:color w:val="000000" w:themeColor="text1"/>
      <w:szCs w:val="20"/>
      <w:lang w:val="en-GB" w:eastAsia="de-DE"/>
    </w:rPr>
  </w:style>
  <w:style w:type="character" w:styleId="Hyperlink">
    <w:name w:val="Hyperlink"/>
    <w:basedOn w:val="Absatz-Standardschriftart"/>
    <w:uiPriority w:val="99"/>
    <w:semiHidden/>
    <w:rsid w:val="00D425CB"/>
    <w:rPr>
      <w:color w:val="auto"/>
      <w:u w:val="none"/>
    </w:rPr>
  </w:style>
  <w:style w:type="paragraph" w:styleId="Listenabsatz">
    <w:name w:val="List Paragraph"/>
    <w:basedOn w:val="Standard"/>
    <w:uiPriority w:val="34"/>
    <w:semiHidden/>
    <w:qFormat/>
    <w:rsid w:val="00BA056D"/>
    <w:pPr>
      <w:ind w:left="720"/>
      <w:contextualSpacing/>
    </w:pPr>
    <w:rPr>
      <w:lang w:val="de-DE"/>
    </w:rPr>
  </w:style>
  <w:style w:type="character" w:customStyle="1" w:styleId="berschrift1Zchn">
    <w:name w:val="Überschrift 1 Zchn"/>
    <w:basedOn w:val="Absatz-Standardschriftart"/>
    <w:link w:val="berschrift1"/>
    <w:uiPriority w:val="9"/>
    <w:rsid w:val="005E3C63"/>
    <w:rPr>
      <w:rFonts w:asciiTheme="majorHAnsi" w:eastAsiaTheme="majorEastAsia" w:hAnsiTheme="majorHAnsi" w:cstheme="majorBidi"/>
      <w:noProof/>
      <w:color w:val="000000" w:themeColor="text1"/>
      <w:sz w:val="39"/>
      <w:szCs w:val="32"/>
      <w:lang w:val="en-GB" w:eastAsia="de-DE"/>
    </w:rPr>
  </w:style>
  <w:style w:type="table" w:styleId="Tabellenraster">
    <w:name w:val="Table Grid"/>
    <w:basedOn w:val="NormaleTabelle"/>
    <w:uiPriority w:val="39"/>
    <w:rsid w:val="00D51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inuoustext">
    <w:name w:val="Continuous text"/>
    <w:basedOn w:val="Standard"/>
    <w:qFormat/>
    <w:rsid w:val="00523505"/>
    <w:pPr>
      <w:spacing w:after="280"/>
    </w:pPr>
    <w:rPr>
      <w:rFonts w:ascii="Arial" w:hAnsi="Arial" w:cs="Arial"/>
      <w:szCs w:val="36"/>
      <w:lang w:val="de-DE"/>
    </w:rPr>
  </w:style>
  <w:style w:type="character" w:customStyle="1" w:styleId="berschrift2Zchn">
    <w:name w:val="Überschrift 2 Zchn"/>
    <w:basedOn w:val="Absatz-Standardschriftart"/>
    <w:link w:val="berschrift2"/>
    <w:uiPriority w:val="9"/>
    <w:rsid w:val="005E3C63"/>
    <w:rPr>
      <w:rFonts w:asciiTheme="majorHAnsi" w:eastAsiaTheme="majorEastAsia" w:hAnsiTheme="majorHAnsi" w:cstheme="majorBidi"/>
      <w:noProof/>
      <w:color w:val="000000" w:themeColor="text1"/>
      <w:sz w:val="32"/>
      <w:szCs w:val="26"/>
      <w:lang w:val="en-GB" w:eastAsia="de-DE"/>
    </w:rPr>
  </w:style>
  <w:style w:type="paragraph" w:customStyle="1" w:styleId="Readup">
    <w:name w:val="Read up"/>
    <w:basedOn w:val="Standard"/>
    <w:qFormat/>
    <w:rsid w:val="00CE3DF1"/>
    <w:pPr>
      <w:spacing w:after="288" w:line="240" w:lineRule="auto"/>
    </w:pPr>
    <w:rPr>
      <w:rFonts w:ascii="Arial" w:hAnsi="Arial" w:cs="Arial"/>
      <w:b/>
      <w:bCs/>
      <w:color w:val="000000"/>
      <w:szCs w:val="28"/>
    </w:rPr>
  </w:style>
  <w:style w:type="character" w:customStyle="1" w:styleId="berschrift3Zchn">
    <w:name w:val="Überschrift 3 Zchn"/>
    <w:basedOn w:val="Absatz-Standardschriftart"/>
    <w:link w:val="berschrift3"/>
    <w:uiPriority w:val="9"/>
    <w:rsid w:val="005E3C63"/>
    <w:rPr>
      <w:rFonts w:asciiTheme="majorHAnsi" w:eastAsiaTheme="majorEastAsia" w:hAnsiTheme="majorHAnsi" w:cstheme="majorBidi"/>
      <w:b/>
      <w:noProof/>
      <w:color w:val="000000" w:themeColor="text1"/>
      <w:szCs w:val="24"/>
      <w:lang w:val="en-GB" w:eastAsia="de-DE"/>
    </w:rPr>
  </w:style>
  <w:style w:type="paragraph" w:customStyle="1" w:styleId="Imagecaption">
    <w:name w:val="Image caption"/>
    <w:basedOn w:val="Standard"/>
    <w:qFormat/>
    <w:rsid w:val="00FC70AD"/>
    <w:pPr>
      <w:spacing w:after="560" w:line="240" w:lineRule="auto"/>
      <w:ind w:left="0" w:right="0"/>
    </w:pPr>
    <w:rPr>
      <w:rFonts w:ascii="Arial" w:hAnsi="Arial" w:cs="Arial"/>
      <w:sz w:val="18"/>
      <w:szCs w:val="15"/>
    </w:rPr>
  </w:style>
  <w:style w:type="character" w:customStyle="1" w:styleId="berschrift4Zchn">
    <w:name w:val="Überschrift 4 Zchn"/>
    <w:basedOn w:val="Absatz-Standardschriftart"/>
    <w:link w:val="berschrift4"/>
    <w:uiPriority w:val="9"/>
    <w:rsid w:val="005E3C63"/>
    <w:rPr>
      <w:rFonts w:asciiTheme="majorHAnsi" w:eastAsiaTheme="majorEastAsia" w:hAnsiTheme="majorHAnsi" w:cstheme="majorBidi"/>
      <w:b/>
      <w:iCs/>
      <w:noProof/>
      <w:color w:val="000000" w:themeColor="text1"/>
      <w:lang w:val="en-GB" w:eastAsia="de-DE"/>
    </w:rPr>
  </w:style>
  <w:style w:type="character" w:customStyle="1" w:styleId="berschrift5Zchn">
    <w:name w:val="Überschrift 5 Zchn"/>
    <w:basedOn w:val="Absatz-Standardschriftart"/>
    <w:link w:val="berschrift5"/>
    <w:uiPriority w:val="9"/>
    <w:rsid w:val="00701D02"/>
    <w:rPr>
      <w:rFonts w:asciiTheme="majorHAnsi" w:eastAsiaTheme="majorEastAsia" w:hAnsiTheme="majorHAnsi" w:cstheme="majorBidi"/>
      <w:b/>
      <w:color w:val="000000" w:themeColor="text1"/>
      <w:sz w:val="14"/>
      <w:lang w:eastAsia="de-DE"/>
    </w:rPr>
  </w:style>
  <w:style w:type="paragraph" w:customStyle="1" w:styleId="Continuoustextspreadsheet">
    <w:name w:val="Continuous text spreadsheet"/>
    <w:basedOn w:val="Standard"/>
    <w:qFormat/>
    <w:rsid w:val="00FC70AD"/>
    <w:pPr>
      <w:framePr w:vSpace="238" w:wrap="around" w:vAnchor="text" w:hAnchor="text" w:y="1"/>
      <w:ind w:left="34" w:right="34"/>
      <w:suppressOverlap/>
    </w:pPr>
    <w:rPr>
      <w:rFonts w:ascii="Arial" w:eastAsia="Times New Roman" w:hAnsi="Arial" w:cs="Arial"/>
      <w:bCs/>
      <w:szCs w:val="20"/>
    </w:rPr>
  </w:style>
  <w:style w:type="character" w:styleId="Fett">
    <w:name w:val="Strong"/>
    <w:basedOn w:val="Absatz-Standardschriftart"/>
    <w:uiPriority w:val="22"/>
    <w:qFormat/>
    <w:rsid w:val="005E3C63"/>
    <w:rPr>
      <w:b/>
      <w:bCs/>
      <w:lang w:val="en-GB"/>
    </w:rPr>
  </w:style>
  <w:style w:type="character" w:styleId="NichtaufgelsteErwhnung">
    <w:name w:val="Unresolved Mention"/>
    <w:basedOn w:val="Absatz-Standardschriftart"/>
    <w:uiPriority w:val="99"/>
    <w:semiHidden/>
    <w:rsid w:val="00B0538E"/>
    <w:rPr>
      <w:color w:val="605E5C"/>
      <w:shd w:val="clear" w:color="auto" w:fill="E1DFDD"/>
    </w:rPr>
  </w:style>
  <w:style w:type="paragraph" w:customStyle="1" w:styleId="xGaplogogram">
    <w:name w:val="x_Gap logogram"/>
    <w:basedOn w:val="Standard"/>
    <w:semiHidden/>
    <w:qFormat/>
    <w:rsid w:val="005E3C63"/>
    <w:pPr>
      <w:spacing w:after="560"/>
    </w:pPr>
    <w:rPr>
      <w:rFonts w:ascii="Arial" w:hAnsi="Arial" w:cs="Arial"/>
      <w:szCs w:val="20"/>
    </w:rPr>
  </w:style>
  <w:style w:type="table" w:customStyle="1" w:styleId="BildunterschriftMF">
    <w:name w:val="Bildunterschrift MF"/>
    <w:basedOn w:val="NormaleTabelle"/>
    <w:uiPriority w:val="99"/>
    <w:rsid w:val="00C85550"/>
    <w:pPr>
      <w:spacing w:after="0" w:line="240" w:lineRule="auto"/>
    </w:pPr>
    <w:tblPr/>
  </w:style>
  <w:style w:type="paragraph" w:customStyle="1" w:styleId="Productbrand">
    <w:name w:val="Product brand"/>
    <w:basedOn w:val="Standard"/>
    <w:qFormat/>
    <w:rsid w:val="00DB728F"/>
    <w:pPr>
      <w:ind w:left="68"/>
    </w:pPr>
  </w:style>
  <w:style w:type="paragraph" w:customStyle="1" w:styleId="Logogram">
    <w:name w:val="Logogram"/>
    <w:basedOn w:val="berschrift4"/>
    <w:qFormat/>
    <w:rsid w:val="003A4F8E"/>
    <w:pPr>
      <w:spacing w:before="34" w:after="100" w:afterAutospacing="1"/>
      <w:ind w:left="-431" w:right="0"/>
    </w:pPr>
  </w:style>
  <w:style w:type="paragraph" w:customStyle="1" w:styleId="Contact">
    <w:name w:val="Contact"/>
    <w:basedOn w:val="berschrift4"/>
    <w:qFormat/>
    <w:rsid w:val="003A4F8E"/>
    <w:pPr>
      <w:spacing w:before="40"/>
    </w:pPr>
  </w:style>
  <w:style w:type="character" w:styleId="BesuchterLink">
    <w:name w:val="FollowedHyperlink"/>
    <w:basedOn w:val="Absatz-Standardschriftart"/>
    <w:uiPriority w:val="99"/>
    <w:semiHidden/>
    <w:rsid w:val="00D54056"/>
    <w:rPr>
      <w:color w:val="auto"/>
      <w:u w:val="none"/>
    </w:rPr>
  </w:style>
  <w:style w:type="character" w:styleId="Kommentarzeichen">
    <w:name w:val="annotation reference"/>
    <w:basedOn w:val="Absatz-Standardschriftart"/>
    <w:uiPriority w:val="99"/>
    <w:semiHidden/>
    <w:rsid w:val="004E015C"/>
    <w:rPr>
      <w:sz w:val="16"/>
      <w:szCs w:val="16"/>
    </w:rPr>
  </w:style>
  <w:style w:type="paragraph" w:styleId="Kommentartext">
    <w:name w:val="annotation text"/>
    <w:basedOn w:val="Standard"/>
    <w:link w:val="KommentartextZchn"/>
    <w:uiPriority w:val="99"/>
    <w:rsid w:val="004E015C"/>
    <w:pPr>
      <w:spacing w:line="240" w:lineRule="auto"/>
    </w:pPr>
    <w:rPr>
      <w:sz w:val="20"/>
      <w:szCs w:val="20"/>
    </w:rPr>
  </w:style>
  <w:style w:type="character" w:customStyle="1" w:styleId="KommentartextZchn">
    <w:name w:val="Kommentartext Zchn"/>
    <w:basedOn w:val="Absatz-Standardschriftart"/>
    <w:link w:val="Kommentartext"/>
    <w:uiPriority w:val="99"/>
    <w:rsid w:val="004E015C"/>
    <w:rPr>
      <w:rFonts w:cs="Calibri"/>
      <w:color w:val="000000" w:themeColor="text1"/>
      <w:sz w:val="20"/>
      <w:szCs w:val="20"/>
      <w:lang w:val="en-GB" w:eastAsia="de-DE"/>
    </w:rPr>
  </w:style>
  <w:style w:type="paragraph" w:styleId="Kommentarthema">
    <w:name w:val="annotation subject"/>
    <w:basedOn w:val="Kommentartext"/>
    <w:next w:val="Kommentartext"/>
    <w:link w:val="KommentarthemaZchn"/>
    <w:uiPriority w:val="99"/>
    <w:semiHidden/>
    <w:rsid w:val="004E015C"/>
    <w:rPr>
      <w:b/>
      <w:bCs/>
    </w:rPr>
  </w:style>
  <w:style w:type="character" w:customStyle="1" w:styleId="KommentarthemaZchn">
    <w:name w:val="Kommentarthema Zchn"/>
    <w:basedOn w:val="KommentartextZchn"/>
    <w:link w:val="Kommentarthema"/>
    <w:uiPriority w:val="99"/>
    <w:semiHidden/>
    <w:rsid w:val="004E015C"/>
    <w:rPr>
      <w:rFonts w:cs="Calibri"/>
      <w:b/>
      <w:bCs/>
      <w:color w:val="000000" w:themeColor="text1"/>
      <w:sz w:val="20"/>
      <w:szCs w:val="20"/>
      <w:lang w:val="en-GB" w:eastAsia="de-DE"/>
    </w:rPr>
  </w:style>
  <w:style w:type="character" w:customStyle="1" w:styleId="label">
    <w:name w:val="label"/>
    <w:basedOn w:val="Absatz-Standardschriftart"/>
    <w:rsid w:val="00132485"/>
  </w:style>
  <w:style w:type="character" w:customStyle="1" w:styleId="content">
    <w:name w:val="content"/>
    <w:basedOn w:val="Absatz-Standardschriftart"/>
    <w:rsid w:val="00132485"/>
  </w:style>
  <w:style w:type="paragraph" w:styleId="berarbeitung">
    <w:name w:val="Revision"/>
    <w:hidden/>
    <w:uiPriority w:val="99"/>
    <w:semiHidden/>
    <w:rsid w:val="00422340"/>
    <w:pPr>
      <w:spacing w:after="0" w:line="240" w:lineRule="auto"/>
    </w:pPr>
    <w:rPr>
      <w:rFonts w:cs="Calibri"/>
      <w:color w:val="000000" w:themeColor="text1"/>
      <w:lang w:val="en-GB" w:eastAsia="de-DE"/>
    </w:rPr>
  </w:style>
  <w:style w:type="paragraph" w:styleId="StandardWeb">
    <w:name w:val="Normal (Web)"/>
    <w:basedOn w:val="Standard"/>
    <w:uiPriority w:val="99"/>
    <w:unhideWhenUsed/>
    <w:rsid w:val="00906FFC"/>
    <w:pPr>
      <w:spacing w:before="100" w:beforeAutospacing="1" w:after="100" w:afterAutospacing="1" w:line="240" w:lineRule="auto"/>
      <w:ind w:left="0" w:right="0"/>
    </w:pPr>
    <w:rPr>
      <w:rFonts w:ascii="Times New Roman" w:eastAsia="Times New Roman" w:hAnsi="Times New Roman" w:cs="Times New Roman"/>
      <w:color w:val="auto"/>
      <w:sz w:val="24"/>
      <w:szCs w:val="24"/>
      <w:lang w:val="de-DE"/>
    </w:rPr>
  </w:style>
  <w:style w:type="character" w:customStyle="1" w:styleId="ui-provider">
    <w:name w:val="ui-provider"/>
    <w:basedOn w:val="Absatz-Standardschriftart"/>
    <w:rsid w:val="00777BF2"/>
  </w:style>
  <w:style w:type="paragraph" w:customStyle="1" w:styleId="pf0">
    <w:name w:val="pf0"/>
    <w:basedOn w:val="Standard"/>
    <w:rsid w:val="00777BF2"/>
    <w:pPr>
      <w:spacing w:before="100" w:beforeAutospacing="1" w:after="100" w:afterAutospacing="1" w:line="240" w:lineRule="auto"/>
      <w:ind w:left="140" w:right="0"/>
    </w:pPr>
    <w:rPr>
      <w:rFonts w:ascii="Times New Roman" w:eastAsia="Times New Roman" w:hAnsi="Times New Roman" w:cs="Times New Roman"/>
      <w:color w:val="auto"/>
      <w:sz w:val="24"/>
      <w:szCs w:val="24"/>
      <w:lang w:val="de-DE"/>
    </w:rPr>
  </w:style>
  <w:style w:type="character" w:customStyle="1" w:styleId="cf01">
    <w:name w:val="cf01"/>
    <w:basedOn w:val="Absatz-Standardschriftart"/>
    <w:rsid w:val="00777B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cim.mesago.com/nuernberg/en.html" TargetMode="External"/><Relationship Id="rId12" Type="http://schemas.openxmlformats.org/officeDocument/2006/relationships/hyperlink" Target="https://www.linkedin.com/showcase/pcim-europ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essefrankfurt.com/frankfurt/de/unternehmen/sustainability.htm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facebook.com/pcimeurope/" TargetMode="External"/><Relationship Id="rId5" Type="http://schemas.openxmlformats.org/officeDocument/2006/relationships/webSettings" Target="webSettings.xml"/><Relationship Id="rId15" Type="http://schemas.openxmlformats.org/officeDocument/2006/relationships/hyperlink" Target="https://www.messefrankfurt.com/frankfurt/de/presse/boilerplate.html" TargetMode="External"/><Relationship Id="rId10" Type="http://schemas.openxmlformats.org/officeDocument/2006/relationships/hyperlink" Target="https://pcim.mesago.com/nuernberg/en/press.html" TargetMode="External"/><Relationship Id="rId4" Type="http://schemas.openxmlformats.org/officeDocument/2006/relationships/settings" Target="settings.xml"/><Relationship Id="rId9" Type="http://schemas.openxmlformats.org/officeDocument/2006/relationships/hyperlink" Target="https://pcim.mesago.com/events/de.html" TargetMode="External"/><Relationship Id="rId14" Type="http://schemas.openxmlformats.org/officeDocument/2006/relationships/hyperlink" Target="https://corporate.mesago.com/events/de.html" TargetMode="External"/></Relationships>
</file>

<file path=word/_rels/settings.xml.rels><?xml version="1.0" encoding="UTF-8" standalone="yes"?>
<Relationships xmlns="http://schemas.openxmlformats.org/package/2006/relationships"><Relationship Id="rId1" Type="http://schemas.openxmlformats.org/officeDocument/2006/relationships/mailMergeSource" Target="file:///E:\_Tresorit\Templates\_Seriendruck\Test-Mailingliste.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600C2-606E-C743-BFB2-E4A46EDD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1311</Words>
  <Characters>8262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Messe Frankfurt GmbH</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Schuster, Silvia-Sarah (Mesago Stuttgart)</dc:creator>
  <cp:lastModifiedBy>Thimmel, Julian</cp:lastModifiedBy>
  <cp:revision>14</cp:revision>
  <cp:lastPrinted>2023-09-12T11:06:00Z</cp:lastPrinted>
  <dcterms:created xsi:type="dcterms:W3CDTF">2025-02-12T12:43:00Z</dcterms:created>
  <dcterms:modified xsi:type="dcterms:W3CDTF">2025-02-14T14:45:00Z</dcterms:modified>
</cp:coreProperties>
</file>