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55B4A45E" w:rsidR="00ED1F74" w:rsidRDefault="00630B8A">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w:t>
            </w:r>
            <w:r w:rsidR="00D03888">
              <w:rPr>
                <w:noProof/>
                <w:szCs w:val="22"/>
                <w:lang w:val="en-US"/>
              </w:rPr>
              <w:t>4</w:t>
            </w:r>
            <w:r>
              <w:rPr>
                <w:noProof/>
                <w:szCs w:val="22"/>
                <w:lang w:val="en-US"/>
              </w:rPr>
              <w:t>.04.2023</w:t>
            </w:r>
          </w:p>
        </w:tc>
      </w:tr>
      <w:tr w:rsidR="00ED1F74" w:rsidRPr="00CC55ED" w14:paraId="4BCE48E6" w14:textId="77777777" w:rsidTr="008A1EEB">
        <w:trPr>
          <w:trHeight w:val="1551"/>
        </w:trPr>
        <w:tc>
          <w:tcPr>
            <w:tcW w:w="7348" w:type="dxa"/>
            <w:tcMar>
              <w:top w:w="0" w:type="dxa"/>
            </w:tcMar>
          </w:tcPr>
          <w:p w14:paraId="1D8AE18B" w14:textId="4127DE24" w:rsidR="00D362FB" w:rsidRPr="00CC55ED" w:rsidRDefault="00630B8A" w:rsidP="00E52C42">
            <w:pPr>
              <w:spacing w:line="280" w:lineRule="atLeast"/>
              <w:rPr>
                <w:noProof/>
              </w:rPr>
            </w:pPr>
            <w:bookmarkStart w:id="1" w:name="Thema1"/>
            <w:bookmarkStart w:id="2" w:name="Thema2"/>
            <w:bookmarkEnd w:id="1"/>
            <w:bookmarkEnd w:id="2"/>
            <w:r>
              <w:rPr>
                <w:rFonts w:cs="Arial"/>
                <w:sz w:val="36"/>
                <w:szCs w:val="36"/>
              </w:rPr>
              <w:t>PCIM Europe 2023: Breites Angebotsspektrum und hochkarätiges Vortragsprogramm</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D804ED"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4750F61F" w14:textId="56325919" w:rsidR="00630B8A" w:rsidRPr="00E60D72" w:rsidRDefault="00331EC9" w:rsidP="00630B8A">
      <w:pPr>
        <w:spacing w:line="280" w:lineRule="atLeast"/>
        <w:rPr>
          <w:rFonts w:cs="Arial"/>
          <w:b/>
          <w:szCs w:val="22"/>
        </w:rPr>
      </w:pPr>
      <w:bookmarkStart w:id="4" w:name="V_head1"/>
      <w:bookmarkEnd w:id="4"/>
      <w:r>
        <w:rPr>
          <w:rFonts w:cs="Arial"/>
          <w:b/>
          <w:szCs w:val="22"/>
        </w:rPr>
        <w:t>In Kürze öffnet die</w:t>
      </w:r>
      <w:r w:rsidR="00630B8A">
        <w:rPr>
          <w:rFonts w:cs="Arial"/>
          <w:b/>
          <w:szCs w:val="22"/>
        </w:rPr>
        <w:t xml:space="preserve"> PCIM Europe </w:t>
      </w:r>
      <w:r>
        <w:rPr>
          <w:rFonts w:cs="Arial"/>
          <w:b/>
          <w:szCs w:val="22"/>
        </w:rPr>
        <w:t xml:space="preserve">wieder </w:t>
      </w:r>
      <w:r w:rsidR="003F4088">
        <w:rPr>
          <w:rFonts w:cs="Arial"/>
          <w:b/>
          <w:szCs w:val="22"/>
        </w:rPr>
        <w:t>i</w:t>
      </w:r>
      <w:r>
        <w:rPr>
          <w:rFonts w:cs="Arial"/>
          <w:b/>
          <w:szCs w:val="22"/>
        </w:rPr>
        <w:t xml:space="preserve">hre Tore und macht Nürnberg zum Hotspot für die Leistungselektronikbranche. </w:t>
      </w:r>
      <w:r w:rsidR="00630B8A">
        <w:rPr>
          <w:rFonts w:cs="Arial"/>
          <w:b/>
          <w:szCs w:val="22"/>
        </w:rPr>
        <w:t>Besuche</w:t>
      </w:r>
      <w:r w:rsidR="00C817E8">
        <w:rPr>
          <w:rFonts w:cs="Arial"/>
          <w:b/>
          <w:szCs w:val="22"/>
        </w:rPr>
        <w:t>nde</w:t>
      </w:r>
      <w:r w:rsidR="00485349">
        <w:rPr>
          <w:rFonts w:cs="Arial"/>
          <w:b/>
          <w:szCs w:val="22"/>
        </w:rPr>
        <w:t xml:space="preserve"> können sich </w:t>
      </w:r>
      <w:r w:rsidR="00630B8A">
        <w:rPr>
          <w:rFonts w:cs="Arial"/>
          <w:b/>
          <w:szCs w:val="22"/>
        </w:rPr>
        <w:t xml:space="preserve">vom 09. – 11.05.2023 </w:t>
      </w:r>
      <w:r w:rsidR="00485349">
        <w:rPr>
          <w:rFonts w:cs="Arial"/>
          <w:b/>
          <w:szCs w:val="22"/>
        </w:rPr>
        <w:t xml:space="preserve">auf </w:t>
      </w:r>
      <w:r w:rsidR="00630B8A">
        <w:rPr>
          <w:rFonts w:cs="Arial"/>
          <w:b/>
          <w:szCs w:val="22"/>
        </w:rPr>
        <w:t xml:space="preserve">zahlreiche Produktinnovationen und </w:t>
      </w:r>
      <w:r>
        <w:rPr>
          <w:rFonts w:cs="Arial"/>
          <w:b/>
          <w:szCs w:val="22"/>
        </w:rPr>
        <w:t xml:space="preserve">ein </w:t>
      </w:r>
      <w:r w:rsidR="00630B8A">
        <w:rPr>
          <w:rFonts w:cs="Arial"/>
          <w:b/>
          <w:szCs w:val="22"/>
        </w:rPr>
        <w:t>vielseitige</w:t>
      </w:r>
      <w:r>
        <w:rPr>
          <w:rFonts w:cs="Arial"/>
          <w:b/>
          <w:szCs w:val="22"/>
        </w:rPr>
        <w:t>s</w:t>
      </w:r>
      <w:r w:rsidR="00630B8A">
        <w:rPr>
          <w:rFonts w:cs="Arial"/>
          <w:b/>
          <w:szCs w:val="22"/>
        </w:rPr>
        <w:t xml:space="preserve"> Vortragsprogramm zu aktuellen Branchenthemen</w:t>
      </w:r>
      <w:r w:rsidR="00485349">
        <w:rPr>
          <w:rFonts w:cs="Arial"/>
          <w:b/>
          <w:szCs w:val="22"/>
        </w:rPr>
        <w:t xml:space="preserve"> freuen.</w:t>
      </w:r>
    </w:p>
    <w:p w14:paraId="06190871" w14:textId="36E9EDB4" w:rsidR="00E52C42" w:rsidRPr="00E60D72" w:rsidRDefault="00E52C42" w:rsidP="00E52C42">
      <w:pPr>
        <w:spacing w:line="280" w:lineRule="atLeast"/>
        <w:rPr>
          <w:rFonts w:cs="Arial"/>
          <w:b/>
          <w:szCs w:val="22"/>
        </w:rPr>
      </w:pPr>
    </w:p>
    <w:p w14:paraId="19A25625" w14:textId="3D0388B1" w:rsidR="00E52C42" w:rsidRDefault="00630B8A" w:rsidP="00E52C42">
      <w:pPr>
        <w:spacing w:line="280" w:lineRule="atLeast"/>
        <w:rPr>
          <w:rFonts w:cs="Arial"/>
          <w:szCs w:val="22"/>
        </w:rPr>
      </w:pPr>
      <w:r>
        <w:rPr>
          <w:rFonts w:cs="Arial"/>
          <w:szCs w:val="22"/>
        </w:rPr>
        <w:t xml:space="preserve">Drei Wochen vor Veranstaltungsbeginn </w:t>
      </w:r>
      <w:r w:rsidR="00485349">
        <w:rPr>
          <w:rFonts w:cs="Arial"/>
          <w:szCs w:val="22"/>
        </w:rPr>
        <w:t xml:space="preserve">sprechen </w:t>
      </w:r>
      <w:r>
        <w:rPr>
          <w:rFonts w:cs="Arial"/>
          <w:szCs w:val="22"/>
        </w:rPr>
        <w:t>die aktuellen Zahlen</w:t>
      </w:r>
      <w:r w:rsidR="00485349">
        <w:rPr>
          <w:rFonts w:cs="Arial"/>
          <w:szCs w:val="22"/>
        </w:rPr>
        <w:t xml:space="preserve"> bereits für sich. Auch das umfangreiche Themenspektrum lässt wieder </w:t>
      </w:r>
      <w:r>
        <w:rPr>
          <w:rFonts w:cs="Arial"/>
          <w:szCs w:val="22"/>
        </w:rPr>
        <w:t xml:space="preserve">eine erfolgreiche </w:t>
      </w:r>
      <w:r w:rsidR="00485349">
        <w:rPr>
          <w:rFonts w:cs="Arial"/>
          <w:szCs w:val="22"/>
        </w:rPr>
        <w:t>Auflage</w:t>
      </w:r>
      <w:r>
        <w:rPr>
          <w:rFonts w:cs="Arial"/>
          <w:szCs w:val="22"/>
        </w:rPr>
        <w:t xml:space="preserve"> </w:t>
      </w:r>
      <w:r w:rsidR="00331EC9">
        <w:rPr>
          <w:rFonts w:cs="Arial"/>
          <w:szCs w:val="22"/>
        </w:rPr>
        <w:t>der</w:t>
      </w:r>
      <w:r w:rsidR="009A0646">
        <w:rPr>
          <w:rFonts w:cs="Arial"/>
          <w:szCs w:val="22"/>
        </w:rPr>
        <w:t xml:space="preserve"> international führende</w:t>
      </w:r>
      <w:r w:rsidR="00271143">
        <w:rPr>
          <w:rFonts w:cs="Arial"/>
          <w:szCs w:val="22"/>
        </w:rPr>
        <w:t>n</w:t>
      </w:r>
      <w:r w:rsidR="009A0646">
        <w:rPr>
          <w:rFonts w:cs="Arial"/>
          <w:szCs w:val="22"/>
        </w:rPr>
        <w:t xml:space="preserve"> Fachmesse</w:t>
      </w:r>
      <w:r>
        <w:rPr>
          <w:rFonts w:cs="Arial"/>
          <w:szCs w:val="22"/>
        </w:rPr>
        <w:t xml:space="preserve"> und Konferenz für Leistungselektronik und deren Anwendungen</w:t>
      </w:r>
      <w:r w:rsidR="00485349">
        <w:rPr>
          <w:rFonts w:cs="Arial"/>
          <w:szCs w:val="22"/>
        </w:rPr>
        <w:t xml:space="preserve"> in diesem Jahr erahnen</w:t>
      </w:r>
      <w:r>
        <w:rPr>
          <w:rFonts w:cs="Arial"/>
          <w:szCs w:val="22"/>
        </w:rPr>
        <w:t>.</w:t>
      </w:r>
    </w:p>
    <w:p w14:paraId="3FD83D26" w14:textId="65AEA19C" w:rsidR="009A0646" w:rsidRDefault="009A0646" w:rsidP="00E52C42">
      <w:pPr>
        <w:spacing w:line="280" w:lineRule="atLeast"/>
        <w:rPr>
          <w:rFonts w:cs="Arial"/>
          <w:szCs w:val="22"/>
        </w:rPr>
      </w:pPr>
    </w:p>
    <w:p w14:paraId="3A315C8D" w14:textId="1F3CBC70" w:rsidR="009A0646" w:rsidRDefault="009A0646" w:rsidP="00B01660">
      <w:pPr>
        <w:spacing w:line="280" w:lineRule="atLeast"/>
        <w:rPr>
          <w:rFonts w:cs="Arial"/>
          <w:szCs w:val="22"/>
        </w:rPr>
      </w:pPr>
      <w:r>
        <w:rPr>
          <w:rFonts w:cs="Arial"/>
          <w:szCs w:val="22"/>
        </w:rPr>
        <w:t>Auf der Fachmesse</w:t>
      </w:r>
      <w:r w:rsidRPr="00410557">
        <w:rPr>
          <w:rFonts w:cs="Arial"/>
          <w:szCs w:val="22"/>
        </w:rPr>
        <w:t xml:space="preserve"> präsentieren </w:t>
      </w:r>
      <w:r w:rsidR="00331EC9">
        <w:rPr>
          <w:rFonts w:cs="Arial"/>
          <w:szCs w:val="22"/>
        </w:rPr>
        <w:t xml:space="preserve">auf rund 30.000 m² </w:t>
      </w:r>
      <w:r w:rsidR="00B01660">
        <w:rPr>
          <w:rFonts w:cs="Arial"/>
          <w:szCs w:val="22"/>
        </w:rPr>
        <w:t>mehr als</w:t>
      </w:r>
      <w:r w:rsidRPr="00410557">
        <w:rPr>
          <w:rFonts w:cs="Arial"/>
          <w:szCs w:val="22"/>
        </w:rPr>
        <w:t xml:space="preserve"> </w:t>
      </w:r>
      <w:r w:rsidR="00B01660">
        <w:rPr>
          <w:rFonts w:cs="Arial"/>
          <w:szCs w:val="22"/>
        </w:rPr>
        <w:t>5</w:t>
      </w:r>
      <w:r w:rsidRPr="00410557">
        <w:rPr>
          <w:rFonts w:cs="Arial"/>
          <w:szCs w:val="22"/>
        </w:rPr>
        <w:t xml:space="preserve">00 Aussteller aus </w:t>
      </w:r>
      <w:r w:rsidR="00BF6A0C">
        <w:rPr>
          <w:rFonts w:cs="Arial"/>
          <w:szCs w:val="22"/>
        </w:rPr>
        <w:t>über</w:t>
      </w:r>
      <w:r>
        <w:rPr>
          <w:rFonts w:cs="Arial"/>
          <w:szCs w:val="22"/>
        </w:rPr>
        <w:t xml:space="preserve"> 30</w:t>
      </w:r>
      <w:r w:rsidRPr="00410557">
        <w:rPr>
          <w:rFonts w:cs="Arial"/>
          <w:szCs w:val="22"/>
        </w:rPr>
        <w:t xml:space="preserve"> Ländern</w:t>
      </w:r>
      <w:r w:rsidR="00B01660">
        <w:rPr>
          <w:rFonts w:cs="Arial"/>
          <w:szCs w:val="22"/>
        </w:rPr>
        <w:t xml:space="preserve"> </w:t>
      </w:r>
      <w:r w:rsidRPr="00410557">
        <w:rPr>
          <w:rFonts w:cs="Arial"/>
          <w:szCs w:val="22"/>
        </w:rPr>
        <w:t>ein vielseitiges Angebotsspektrum entlang der gesamten Wertschöpfungskette</w:t>
      </w:r>
      <w:r w:rsidR="00331EC9">
        <w:rPr>
          <w:rFonts w:cs="Arial"/>
          <w:szCs w:val="22"/>
        </w:rPr>
        <w:t>.</w:t>
      </w:r>
      <w:r w:rsidR="00BF6A0C">
        <w:rPr>
          <w:rFonts w:cs="Arial"/>
          <w:szCs w:val="22"/>
        </w:rPr>
        <w:t xml:space="preserve"> </w:t>
      </w:r>
      <w:r w:rsidRPr="00410557">
        <w:rPr>
          <w:rFonts w:cs="Arial"/>
          <w:szCs w:val="22"/>
        </w:rPr>
        <w:t xml:space="preserve">Neue Aussteller verzeichnet </w:t>
      </w:r>
      <w:r>
        <w:rPr>
          <w:rFonts w:cs="Arial"/>
          <w:szCs w:val="22"/>
        </w:rPr>
        <w:t>der Veranstalter Mesago Messe Frankfurt GmbH</w:t>
      </w:r>
      <w:r w:rsidRPr="00410557">
        <w:rPr>
          <w:rFonts w:cs="Arial"/>
          <w:szCs w:val="22"/>
        </w:rPr>
        <w:t xml:space="preserve"> dabei u.a. </w:t>
      </w:r>
      <w:r w:rsidRPr="00770BAF">
        <w:rPr>
          <w:rFonts w:cs="Arial"/>
          <w:szCs w:val="22"/>
        </w:rPr>
        <w:t xml:space="preserve">aus </w:t>
      </w:r>
      <w:r w:rsidR="00B01660" w:rsidRPr="00770BAF">
        <w:rPr>
          <w:rFonts w:cs="Arial"/>
          <w:szCs w:val="22"/>
        </w:rPr>
        <w:t xml:space="preserve">Deutschland, </w:t>
      </w:r>
      <w:r w:rsidR="00770BAF">
        <w:rPr>
          <w:rFonts w:cs="Arial"/>
          <w:szCs w:val="22"/>
        </w:rPr>
        <w:t>China, der USA, Taiwan und Italien.</w:t>
      </w:r>
      <w:r w:rsidR="002C697A">
        <w:rPr>
          <w:rFonts w:cs="Arial"/>
          <w:szCs w:val="22"/>
        </w:rPr>
        <w:t xml:space="preserve"> Eine Übersicht aller ausstellenden Unternehmen ist der Online-Ausstellerliste zu entnehmen.</w:t>
      </w:r>
    </w:p>
    <w:p w14:paraId="709F49DC" w14:textId="29E17230" w:rsidR="00B01660" w:rsidRDefault="00B01660" w:rsidP="00B01660">
      <w:pPr>
        <w:spacing w:line="280" w:lineRule="atLeast"/>
        <w:rPr>
          <w:rFonts w:cs="Arial"/>
          <w:szCs w:val="22"/>
        </w:rPr>
      </w:pPr>
    </w:p>
    <w:p w14:paraId="48E65941" w14:textId="35708A53" w:rsidR="00B01660" w:rsidRDefault="00B01660" w:rsidP="00B01660">
      <w:pPr>
        <w:spacing w:line="280" w:lineRule="atLeast"/>
        <w:rPr>
          <w:rFonts w:cs="Arial"/>
          <w:b/>
          <w:bCs/>
          <w:szCs w:val="22"/>
        </w:rPr>
      </w:pPr>
      <w:r w:rsidRPr="00B01660">
        <w:rPr>
          <w:rFonts w:cs="Arial"/>
          <w:b/>
          <w:bCs/>
          <w:szCs w:val="22"/>
        </w:rPr>
        <w:t>Umfangreiches Vortragsprogramm auf drei Stages</w:t>
      </w:r>
    </w:p>
    <w:p w14:paraId="39775870" w14:textId="328882B3" w:rsidR="00770BAF" w:rsidRDefault="00770BAF" w:rsidP="00B01660">
      <w:pPr>
        <w:spacing w:line="280" w:lineRule="atLeast"/>
        <w:rPr>
          <w:rFonts w:cs="Arial"/>
          <w:b/>
          <w:bCs/>
          <w:szCs w:val="22"/>
        </w:rPr>
      </w:pPr>
    </w:p>
    <w:p w14:paraId="59DAEFE7" w14:textId="701B7E46" w:rsidR="00770BAF" w:rsidRDefault="00770BAF" w:rsidP="00B01660">
      <w:pPr>
        <w:spacing w:line="280" w:lineRule="atLeast"/>
        <w:rPr>
          <w:rFonts w:cs="Arial"/>
          <w:szCs w:val="22"/>
        </w:rPr>
      </w:pPr>
      <w:r w:rsidRPr="00770BAF">
        <w:rPr>
          <w:rFonts w:cs="Arial"/>
          <w:szCs w:val="22"/>
        </w:rPr>
        <w:t xml:space="preserve">Ein Highlight der Fachmesse bilden die drei Stages als exklusive Wissensplattformen zu unterschiedlichen Fokusthemen. </w:t>
      </w:r>
      <w:r>
        <w:rPr>
          <w:rFonts w:cs="Arial"/>
          <w:szCs w:val="22"/>
        </w:rPr>
        <w:t xml:space="preserve">Auf der </w:t>
      </w:r>
      <w:r w:rsidRPr="00F97234">
        <w:rPr>
          <w:rFonts w:cs="Arial"/>
          <w:szCs w:val="22"/>
        </w:rPr>
        <w:t>Exhibitor Stage</w:t>
      </w:r>
      <w:r>
        <w:rPr>
          <w:rFonts w:cs="Arial"/>
          <w:szCs w:val="22"/>
        </w:rPr>
        <w:t xml:space="preserve"> </w:t>
      </w:r>
      <w:r w:rsidR="000A4992">
        <w:rPr>
          <w:rFonts w:cs="Arial"/>
          <w:szCs w:val="22"/>
        </w:rPr>
        <w:t xml:space="preserve">haben </w:t>
      </w:r>
      <w:r w:rsidR="00C817E8">
        <w:rPr>
          <w:rFonts w:cs="Arial"/>
          <w:szCs w:val="22"/>
        </w:rPr>
        <w:t xml:space="preserve">Interessierte </w:t>
      </w:r>
      <w:r w:rsidR="000A4992">
        <w:rPr>
          <w:rFonts w:cs="Arial"/>
          <w:szCs w:val="22"/>
        </w:rPr>
        <w:t xml:space="preserve">die Möglichkeit, die Produktneuheiten ausstellender Unternehmen in 20-minütigen Kurzvorträgen kennenzulernen. </w:t>
      </w:r>
    </w:p>
    <w:p w14:paraId="187AB77D" w14:textId="36DDF31A" w:rsidR="00770BAF" w:rsidRDefault="00770BAF" w:rsidP="00B01660">
      <w:pPr>
        <w:spacing w:line="280" w:lineRule="atLeast"/>
        <w:rPr>
          <w:rFonts w:cs="Arial"/>
          <w:szCs w:val="22"/>
        </w:rPr>
      </w:pPr>
    </w:p>
    <w:p w14:paraId="44EDD559" w14:textId="59C59422" w:rsidR="002C697A" w:rsidRPr="002C697A" w:rsidRDefault="00770BAF" w:rsidP="002C697A">
      <w:pPr>
        <w:spacing w:line="280" w:lineRule="atLeast"/>
        <w:rPr>
          <w:rFonts w:cs="Arial"/>
          <w:szCs w:val="22"/>
        </w:rPr>
      </w:pPr>
      <w:r>
        <w:rPr>
          <w:rFonts w:cs="Arial"/>
          <w:szCs w:val="22"/>
        </w:rPr>
        <w:t xml:space="preserve">Die Agenda der </w:t>
      </w:r>
      <w:r w:rsidRPr="00F97234">
        <w:rPr>
          <w:rFonts w:cs="Arial"/>
          <w:szCs w:val="22"/>
        </w:rPr>
        <w:t>Industry Stage</w:t>
      </w:r>
      <w:r>
        <w:rPr>
          <w:rFonts w:cs="Arial"/>
          <w:szCs w:val="22"/>
        </w:rPr>
        <w:t xml:space="preserve"> enthält Präsentationen und Podiumsdiskussionen zu aktuellen Forschungs- und Entwicklungsthemen der Branche</w:t>
      </w:r>
      <w:r w:rsidR="002C697A">
        <w:rPr>
          <w:rFonts w:cs="Arial"/>
          <w:szCs w:val="22"/>
        </w:rPr>
        <w:t>, darunter Highlights wie „</w:t>
      </w:r>
      <w:r w:rsidR="002C697A" w:rsidRPr="002C697A">
        <w:rPr>
          <w:rFonts w:cs="Arial"/>
          <w:szCs w:val="22"/>
        </w:rPr>
        <w:t>Progress in Development of GaN Power Devices“ und „HV Silicon and SiC Power Semiconductors; Key Components for Sustainable Energy Solutions”.</w:t>
      </w:r>
    </w:p>
    <w:p w14:paraId="0F9F15FC" w14:textId="77777777" w:rsidR="00770BAF" w:rsidRPr="00271143" w:rsidRDefault="00770BAF" w:rsidP="00770BAF">
      <w:pPr>
        <w:spacing w:line="280" w:lineRule="atLeast"/>
        <w:rPr>
          <w:rFonts w:cs="Arial"/>
          <w:szCs w:val="22"/>
        </w:rPr>
      </w:pPr>
    </w:p>
    <w:p w14:paraId="0F6B329A" w14:textId="51139F3E" w:rsidR="00770BAF" w:rsidRDefault="00770BAF" w:rsidP="00770BAF">
      <w:pPr>
        <w:spacing w:line="280" w:lineRule="atLeast"/>
        <w:rPr>
          <w:rFonts w:cs="Arial"/>
          <w:szCs w:val="22"/>
        </w:rPr>
      </w:pPr>
      <w:r>
        <w:rPr>
          <w:rFonts w:cs="Arial"/>
          <w:szCs w:val="22"/>
        </w:rPr>
        <w:t xml:space="preserve">Als Teil der </w:t>
      </w:r>
      <w:r w:rsidRPr="00F97234">
        <w:rPr>
          <w:rFonts w:cs="Arial"/>
          <w:szCs w:val="22"/>
        </w:rPr>
        <w:t>E-Mobility &amp; Energy Storage Zone</w:t>
      </w:r>
      <w:r>
        <w:rPr>
          <w:rFonts w:cs="Arial"/>
          <w:szCs w:val="22"/>
        </w:rPr>
        <w:t>, diskutiert die gleichnamige Stage</w:t>
      </w:r>
      <w:r w:rsidR="00B170B1">
        <w:rPr>
          <w:rFonts w:cs="Arial"/>
          <w:szCs w:val="22"/>
        </w:rPr>
        <w:t xml:space="preserve"> was die Leistungselektronik für die Elektromobilität und Energiespeicherung </w:t>
      </w:r>
      <w:r w:rsidR="00C57692">
        <w:rPr>
          <w:rFonts w:cs="Arial"/>
          <w:szCs w:val="22"/>
        </w:rPr>
        <w:t xml:space="preserve">im Augenblick </w:t>
      </w:r>
      <w:r w:rsidR="00B170B1">
        <w:rPr>
          <w:rFonts w:cs="Arial"/>
          <w:szCs w:val="22"/>
        </w:rPr>
        <w:t>und in Zukunft</w:t>
      </w:r>
      <w:r w:rsidR="00C57692">
        <w:rPr>
          <w:rFonts w:cs="Arial"/>
          <w:szCs w:val="22"/>
        </w:rPr>
        <w:t xml:space="preserve"> imstande ist zu leisten. </w:t>
      </w:r>
      <w:r w:rsidR="00C57692" w:rsidRPr="00C57692">
        <w:rPr>
          <w:rFonts w:cs="Arial"/>
          <w:szCs w:val="22"/>
        </w:rPr>
        <w:t xml:space="preserve">Neben </w:t>
      </w:r>
      <w:r w:rsidR="00B60F7D">
        <w:rPr>
          <w:rFonts w:cs="Arial"/>
          <w:szCs w:val="22"/>
        </w:rPr>
        <w:t>dem spannenden Vortragsprogramm zu den beiden Trendthemen, können sich Besucher auf eine Networkingfläche für intensiven Austausch mit Experten freuen.</w:t>
      </w:r>
    </w:p>
    <w:p w14:paraId="78D0F359" w14:textId="77777777" w:rsidR="00B60F7D" w:rsidRDefault="00B60F7D" w:rsidP="00770BAF">
      <w:pPr>
        <w:spacing w:line="280" w:lineRule="atLeast"/>
        <w:rPr>
          <w:rFonts w:cs="Arial"/>
          <w:szCs w:val="22"/>
        </w:rPr>
      </w:pPr>
    </w:p>
    <w:p w14:paraId="69BB6296" w14:textId="69C83D43" w:rsidR="00770BAF" w:rsidRPr="002C697A" w:rsidRDefault="00770BAF" w:rsidP="002C697A">
      <w:pPr>
        <w:rPr>
          <w:rFonts w:cs="Arial"/>
          <w:color w:val="1F497D"/>
          <w:sz w:val="20"/>
        </w:rPr>
      </w:pPr>
      <w:r w:rsidRPr="00770BAF">
        <w:rPr>
          <w:rFonts w:cs="Arial"/>
          <w:szCs w:val="22"/>
        </w:rPr>
        <w:lastRenderedPageBreak/>
        <w:t xml:space="preserve">Wer </w:t>
      </w:r>
      <w:r>
        <w:rPr>
          <w:rFonts w:cs="Arial"/>
          <w:szCs w:val="22"/>
        </w:rPr>
        <w:t xml:space="preserve">noch </w:t>
      </w:r>
      <w:r w:rsidRPr="00770BAF">
        <w:rPr>
          <w:rFonts w:cs="Arial"/>
          <w:szCs w:val="22"/>
        </w:rPr>
        <w:t>tiefer in d</w:t>
      </w:r>
      <w:r>
        <w:rPr>
          <w:rFonts w:cs="Arial"/>
          <w:szCs w:val="22"/>
        </w:rPr>
        <w:t xml:space="preserve">ie Produkte und Lösungen </w:t>
      </w:r>
      <w:r w:rsidRPr="00770BAF">
        <w:rPr>
          <w:rFonts w:cs="Arial"/>
          <w:szCs w:val="22"/>
        </w:rPr>
        <w:t xml:space="preserve">der Leistungselektronik für </w:t>
      </w:r>
      <w:r>
        <w:rPr>
          <w:rFonts w:cs="Arial"/>
          <w:szCs w:val="22"/>
        </w:rPr>
        <w:t>diese beiden Anwendungsbereiche</w:t>
      </w:r>
      <w:r w:rsidR="00C57692">
        <w:rPr>
          <w:rFonts w:cs="Arial"/>
          <w:szCs w:val="22"/>
        </w:rPr>
        <w:t xml:space="preserve"> Elektromobilität und Energiespeicherung</w:t>
      </w:r>
      <w:r w:rsidRPr="00770BAF">
        <w:rPr>
          <w:rFonts w:cs="Arial"/>
          <w:szCs w:val="22"/>
        </w:rPr>
        <w:t xml:space="preserve"> einsteigen </w:t>
      </w:r>
      <w:r>
        <w:rPr>
          <w:rFonts w:cs="Arial"/>
          <w:szCs w:val="22"/>
        </w:rPr>
        <w:t>möchte</w:t>
      </w:r>
      <w:r w:rsidRPr="00770BAF">
        <w:rPr>
          <w:rFonts w:cs="Arial"/>
          <w:szCs w:val="22"/>
        </w:rPr>
        <w:t xml:space="preserve">, kann sich </w:t>
      </w:r>
      <w:r w:rsidR="002C697A">
        <w:rPr>
          <w:rFonts w:cs="Arial"/>
          <w:szCs w:val="22"/>
        </w:rPr>
        <w:t>in</w:t>
      </w:r>
      <w:r w:rsidRPr="00770BAF">
        <w:rPr>
          <w:rFonts w:cs="Arial"/>
          <w:szCs w:val="22"/>
        </w:rPr>
        <w:t xml:space="preserve"> LiveProduktpräsentationen </w:t>
      </w:r>
      <w:r w:rsidR="002C697A">
        <w:rPr>
          <w:rFonts w:cs="Arial"/>
          <w:szCs w:val="22"/>
        </w:rPr>
        <w:t>auf den Messeständen von insgesamt 27 spezialisierten Ausstellern</w:t>
      </w:r>
      <w:r w:rsidR="00020490">
        <w:rPr>
          <w:rFonts w:cs="Arial"/>
          <w:szCs w:val="22"/>
        </w:rPr>
        <w:t xml:space="preserve"> informieren</w:t>
      </w:r>
      <w:r w:rsidR="00530E40">
        <w:rPr>
          <w:rFonts w:cs="Arial"/>
          <w:szCs w:val="22"/>
        </w:rPr>
        <w:t>. D</w:t>
      </w:r>
      <w:r w:rsidR="002C697A">
        <w:rPr>
          <w:rFonts w:cs="Arial"/>
          <w:szCs w:val="22"/>
        </w:rPr>
        <w:t xml:space="preserve">arunter </w:t>
      </w:r>
      <w:r w:rsidR="002C697A" w:rsidRPr="002C697A">
        <w:rPr>
          <w:rFonts w:cs="Arial"/>
          <w:szCs w:val="22"/>
        </w:rPr>
        <w:t>onsemi, STMircoelectronics, Power Integrations und Infineon Technologies</w:t>
      </w:r>
      <w:r w:rsidR="00020490">
        <w:rPr>
          <w:rFonts w:cs="Arial"/>
          <w:szCs w:val="22"/>
        </w:rPr>
        <w:t>.</w:t>
      </w:r>
      <w:r w:rsidRPr="00770BAF">
        <w:rPr>
          <w:rFonts w:cs="Arial"/>
          <w:szCs w:val="22"/>
        </w:rPr>
        <w:t xml:space="preserve"> </w:t>
      </w:r>
    </w:p>
    <w:p w14:paraId="6D207338" w14:textId="77777777" w:rsidR="002C697A" w:rsidRDefault="002C697A" w:rsidP="00B01660">
      <w:pPr>
        <w:spacing w:line="280" w:lineRule="atLeast"/>
        <w:rPr>
          <w:rFonts w:cs="Arial"/>
          <w:szCs w:val="22"/>
        </w:rPr>
      </w:pPr>
    </w:p>
    <w:p w14:paraId="304F78D8" w14:textId="3D1F104D" w:rsidR="00B01660" w:rsidRDefault="00271143" w:rsidP="00B01660">
      <w:pPr>
        <w:spacing w:line="280" w:lineRule="atLeast"/>
        <w:rPr>
          <w:rFonts w:cs="Arial"/>
          <w:b/>
          <w:bCs/>
          <w:szCs w:val="22"/>
        </w:rPr>
      </w:pPr>
      <w:r>
        <w:rPr>
          <w:rFonts w:cs="Arial"/>
          <w:b/>
          <w:bCs/>
          <w:szCs w:val="22"/>
        </w:rPr>
        <w:t>Hochkarätige Konferenzvorträge</w:t>
      </w:r>
    </w:p>
    <w:p w14:paraId="6BC1286C" w14:textId="77777777" w:rsidR="00271143" w:rsidRPr="00B01660" w:rsidRDefault="00271143" w:rsidP="00B01660">
      <w:pPr>
        <w:spacing w:line="280" w:lineRule="atLeast"/>
        <w:rPr>
          <w:rFonts w:cs="Arial"/>
          <w:b/>
          <w:bCs/>
          <w:szCs w:val="22"/>
        </w:rPr>
      </w:pPr>
    </w:p>
    <w:p w14:paraId="1CF300FA" w14:textId="77777777" w:rsidR="00271143" w:rsidRDefault="00271143" w:rsidP="009A0646">
      <w:pPr>
        <w:spacing w:line="320" w:lineRule="exact"/>
        <w:rPr>
          <w:rFonts w:cs="Arial"/>
          <w:szCs w:val="22"/>
        </w:rPr>
      </w:pPr>
      <w:r>
        <w:rPr>
          <w:rFonts w:cs="Arial"/>
          <w:szCs w:val="22"/>
        </w:rPr>
        <w:t xml:space="preserve">Durch die begleitende Konferenz entsteht auf der PCIM Europe eine einzigartige Plattform aus der Verbindung von Industrie und Wissenschaft. Teilnehmende können hier noch tiefer in die Welt der Leistungselektronik eintauchen und sich aus erster Hand über die neuesten Forschungsergebnisse und Entwicklungen informieren. </w:t>
      </w:r>
    </w:p>
    <w:p w14:paraId="125DE001" w14:textId="77777777" w:rsidR="00271143" w:rsidRDefault="00271143" w:rsidP="009A0646">
      <w:pPr>
        <w:spacing w:line="320" w:lineRule="exact"/>
        <w:rPr>
          <w:rFonts w:cs="Arial"/>
          <w:szCs w:val="22"/>
        </w:rPr>
      </w:pPr>
    </w:p>
    <w:p w14:paraId="3B17AFC6" w14:textId="79A6A446" w:rsidR="00B01660" w:rsidRDefault="00271143" w:rsidP="009A0646">
      <w:pPr>
        <w:spacing w:line="320" w:lineRule="exact"/>
        <w:rPr>
          <w:rFonts w:cs="Arial"/>
          <w:szCs w:val="22"/>
        </w:rPr>
      </w:pPr>
      <w:r>
        <w:rPr>
          <w:rFonts w:cs="Arial"/>
          <w:szCs w:val="22"/>
        </w:rPr>
        <w:t xml:space="preserve">In über 350 Vorträgen werden sämtliche Themen der Wertschöpfungskette abgedeckt. Auch in diesem Jahr stellen wieder drei Special Sessions besonders relevante Branchenthemen in den Fokus: </w:t>
      </w:r>
    </w:p>
    <w:p w14:paraId="135534ED" w14:textId="77777777" w:rsidR="00CA5AD1" w:rsidRDefault="00CA5AD1" w:rsidP="00CA5AD1">
      <w:pPr>
        <w:spacing w:line="320" w:lineRule="exact"/>
        <w:rPr>
          <w:rFonts w:cs="Arial"/>
          <w:szCs w:val="22"/>
        </w:rPr>
      </w:pPr>
    </w:p>
    <w:p w14:paraId="2C6602DA" w14:textId="77777777" w:rsidR="00CA5AD1" w:rsidRDefault="006134F9" w:rsidP="00CA5AD1">
      <w:pPr>
        <w:pStyle w:val="Listenabsatz"/>
        <w:numPr>
          <w:ilvl w:val="0"/>
          <w:numId w:val="4"/>
        </w:numPr>
        <w:spacing w:line="320" w:lineRule="exact"/>
        <w:rPr>
          <w:rFonts w:cs="Arial"/>
          <w:szCs w:val="22"/>
        </w:rPr>
      </w:pPr>
      <w:bookmarkStart w:id="5" w:name="_Hlk132893030"/>
      <w:r w:rsidRPr="00CA5AD1">
        <w:rPr>
          <w:rFonts w:cs="Arial"/>
          <w:szCs w:val="22"/>
        </w:rPr>
        <w:t>Mi</w:t>
      </w:r>
      <w:r w:rsidR="00CA5AD1" w:rsidRPr="00CA5AD1">
        <w:rPr>
          <w:rFonts w:cs="Arial"/>
          <w:szCs w:val="22"/>
        </w:rPr>
        <w:t xml:space="preserve">ttwoch, </w:t>
      </w:r>
      <w:r w:rsidRPr="00CA5AD1">
        <w:rPr>
          <w:rFonts w:cs="Arial"/>
          <w:szCs w:val="22"/>
        </w:rPr>
        <w:t>10.05.2023</w:t>
      </w:r>
      <w:r w:rsidR="00CA5AD1" w:rsidRPr="00CA5AD1">
        <w:rPr>
          <w:rFonts w:cs="Arial"/>
          <w:szCs w:val="22"/>
        </w:rPr>
        <w:t xml:space="preserve">, </w:t>
      </w:r>
      <w:r w:rsidRPr="00CA5AD1">
        <w:rPr>
          <w:rFonts w:cs="Arial"/>
          <w:szCs w:val="22"/>
        </w:rPr>
        <w:t xml:space="preserve">09:50 Uhr – 11:50 Uhr: </w:t>
      </w:r>
      <w:r w:rsidR="00DD21EE" w:rsidRPr="00CA5AD1">
        <w:rPr>
          <w:rFonts w:cs="Arial"/>
          <w:szCs w:val="22"/>
        </w:rPr>
        <w:t xml:space="preserve">„Solutions for Future Medium Voltage Grids” </w:t>
      </w:r>
    </w:p>
    <w:p w14:paraId="63044F2D" w14:textId="10D27A8D" w:rsidR="00CA5AD1" w:rsidRPr="00CA5AD1" w:rsidRDefault="006134F9" w:rsidP="00CA5AD1">
      <w:pPr>
        <w:pStyle w:val="Listenabsatz"/>
        <w:numPr>
          <w:ilvl w:val="0"/>
          <w:numId w:val="4"/>
        </w:numPr>
        <w:spacing w:line="320" w:lineRule="exact"/>
        <w:rPr>
          <w:rFonts w:cs="Arial"/>
          <w:szCs w:val="22"/>
          <w:lang w:val="en-US"/>
        </w:rPr>
      </w:pPr>
      <w:r w:rsidRPr="00CA5AD1">
        <w:rPr>
          <w:rFonts w:cs="Arial"/>
          <w:szCs w:val="22"/>
          <w:lang w:val="en-US"/>
        </w:rPr>
        <w:t>Mi</w:t>
      </w:r>
      <w:r w:rsidR="00CA5AD1">
        <w:rPr>
          <w:rFonts w:cs="Arial"/>
          <w:szCs w:val="22"/>
          <w:lang w:val="en-US"/>
        </w:rPr>
        <w:t>ttwoch,</w:t>
      </w:r>
      <w:r w:rsidRPr="00CA5AD1">
        <w:rPr>
          <w:rFonts w:cs="Arial"/>
          <w:szCs w:val="22"/>
          <w:lang w:val="en-US"/>
        </w:rPr>
        <w:t xml:space="preserve"> 10.05.2023</w:t>
      </w:r>
      <w:r w:rsidR="00CA5AD1">
        <w:rPr>
          <w:rFonts w:cs="Arial"/>
          <w:szCs w:val="22"/>
          <w:lang w:val="en-US"/>
        </w:rPr>
        <w:t xml:space="preserve">, </w:t>
      </w:r>
      <w:r w:rsidRPr="00CA5AD1">
        <w:rPr>
          <w:rFonts w:cs="Arial"/>
          <w:szCs w:val="22"/>
          <w:lang w:val="en-US"/>
        </w:rPr>
        <w:t xml:space="preserve">14:00 Uhr – 15:00 Uhr: </w:t>
      </w:r>
      <w:r w:rsidR="00271143" w:rsidRPr="00CA5AD1">
        <w:rPr>
          <w:rFonts w:cs="Arial"/>
          <w:szCs w:val="22"/>
          <w:lang w:val="en-US"/>
        </w:rPr>
        <w:t xml:space="preserve">„Power Electronics for E-Mobility” </w:t>
      </w:r>
    </w:p>
    <w:p w14:paraId="55040481" w14:textId="7AC218D0" w:rsidR="00DA6A9F" w:rsidRPr="00CA5AD1" w:rsidRDefault="006134F9" w:rsidP="00CA5AD1">
      <w:pPr>
        <w:pStyle w:val="Listenabsatz"/>
        <w:numPr>
          <w:ilvl w:val="0"/>
          <w:numId w:val="4"/>
        </w:numPr>
        <w:spacing w:line="320" w:lineRule="exact"/>
        <w:rPr>
          <w:rFonts w:cs="Arial"/>
          <w:szCs w:val="22"/>
        </w:rPr>
      </w:pPr>
      <w:r w:rsidRPr="00CA5AD1">
        <w:t>Do</w:t>
      </w:r>
      <w:r w:rsidR="00CA5AD1" w:rsidRPr="00CA5AD1">
        <w:t>nne</w:t>
      </w:r>
      <w:r w:rsidR="00CA5AD1">
        <w:t>rstag,</w:t>
      </w:r>
      <w:r w:rsidRPr="00CA5AD1">
        <w:t xml:space="preserve"> 11.05.2023</w:t>
      </w:r>
      <w:r w:rsidR="00CA5AD1" w:rsidRPr="00CA5AD1">
        <w:t xml:space="preserve">, </w:t>
      </w:r>
      <w:r w:rsidRPr="00CA5AD1">
        <w:t>09:50 Uhr – 11:10 Uhr: „</w:t>
      </w:r>
      <w:r w:rsidR="00271143" w:rsidRPr="00CA5AD1">
        <w:t xml:space="preserve">Understanding Losses in WBG Power Devices” </w:t>
      </w:r>
    </w:p>
    <w:bookmarkEnd w:id="5"/>
    <w:p w14:paraId="7909E5F6" w14:textId="26DBC206" w:rsidR="00DD21EE" w:rsidRPr="00CA5AD1" w:rsidRDefault="00DD21EE" w:rsidP="00CA5AD1">
      <w:pPr>
        <w:pStyle w:val="Listenabsatz"/>
        <w:rPr>
          <w:rFonts w:cs="Arial"/>
          <w:szCs w:val="22"/>
        </w:rPr>
      </w:pPr>
    </w:p>
    <w:p w14:paraId="57AF1527" w14:textId="6F97CB14" w:rsidR="00DD21EE" w:rsidRPr="00DD21EE" w:rsidRDefault="00DD21EE" w:rsidP="00DD21EE">
      <w:pPr>
        <w:spacing w:line="320" w:lineRule="exact"/>
        <w:rPr>
          <w:rFonts w:cs="Arial"/>
          <w:szCs w:val="22"/>
        </w:rPr>
      </w:pPr>
      <w:r>
        <w:rPr>
          <w:rFonts w:cs="Arial"/>
          <w:szCs w:val="22"/>
        </w:rPr>
        <w:t xml:space="preserve">Neben den mündlichen Vorträgen in fünf Konferenzräumen bieten die Posterpräsentationen eine optimale </w:t>
      </w:r>
      <w:r w:rsidR="00A76D88">
        <w:rPr>
          <w:rFonts w:cs="Arial"/>
          <w:szCs w:val="22"/>
        </w:rPr>
        <w:t>Diskussionsp</w:t>
      </w:r>
      <w:r>
        <w:rPr>
          <w:rFonts w:cs="Arial"/>
          <w:szCs w:val="22"/>
        </w:rPr>
        <w:t xml:space="preserve">lattform. Zum ersten Mal finden </w:t>
      </w:r>
      <w:r w:rsidR="00CA5AD1">
        <w:rPr>
          <w:rFonts w:cs="Arial"/>
          <w:szCs w:val="22"/>
        </w:rPr>
        <w:t xml:space="preserve">in diesem Jahr </w:t>
      </w:r>
      <w:r>
        <w:rPr>
          <w:rFonts w:cs="Arial"/>
          <w:szCs w:val="22"/>
        </w:rPr>
        <w:t>an allen drei Konferenztagen Postersessions im Eingangsbereich NCC Mitte statt.</w:t>
      </w:r>
      <w:r w:rsidR="00CA5AD1">
        <w:rPr>
          <w:rFonts w:cs="Arial"/>
          <w:szCs w:val="22"/>
        </w:rPr>
        <w:t xml:space="preserve"> Auch Messebesuchende haben Zugang zu den Posterpräsentationen und damit die Chance auf exklusiven 1:1 Austausch mit den Experten. </w:t>
      </w:r>
    </w:p>
    <w:p w14:paraId="350DE4E1" w14:textId="77777777" w:rsidR="00770BAF" w:rsidRPr="00271143" w:rsidRDefault="00770BAF" w:rsidP="009A0646">
      <w:pPr>
        <w:spacing w:line="320" w:lineRule="exact"/>
        <w:rPr>
          <w:rFonts w:cs="Arial"/>
          <w:b/>
          <w:bCs/>
          <w:szCs w:val="22"/>
        </w:rPr>
      </w:pPr>
    </w:p>
    <w:p w14:paraId="0AA30F13" w14:textId="7FF79088" w:rsidR="00B01660" w:rsidRDefault="00B01660" w:rsidP="009A0646">
      <w:pPr>
        <w:spacing w:line="320" w:lineRule="exact"/>
        <w:rPr>
          <w:rFonts w:cs="Arial"/>
          <w:b/>
          <w:bCs/>
          <w:szCs w:val="22"/>
        </w:rPr>
      </w:pPr>
      <w:r w:rsidRPr="00B01660">
        <w:rPr>
          <w:rFonts w:cs="Arial"/>
          <w:b/>
          <w:bCs/>
          <w:szCs w:val="22"/>
        </w:rPr>
        <w:t xml:space="preserve">Digitale </w:t>
      </w:r>
      <w:r w:rsidR="00C7599E">
        <w:rPr>
          <w:rFonts w:cs="Arial"/>
          <w:b/>
          <w:bCs/>
          <w:szCs w:val="22"/>
        </w:rPr>
        <w:t>Plattform</w:t>
      </w:r>
      <w:r w:rsidR="00C7599E" w:rsidRPr="00B01660">
        <w:rPr>
          <w:rFonts w:cs="Arial"/>
          <w:b/>
          <w:bCs/>
          <w:szCs w:val="22"/>
        </w:rPr>
        <w:t xml:space="preserve"> </w:t>
      </w:r>
      <w:r>
        <w:rPr>
          <w:rFonts w:cs="Arial"/>
          <w:b/>
          <w:bCs/>
          <w:szCs w:val="22"/>
        </w:rPr>
        <w:t>ergänzt</w:t>
      </w:r>
      <w:r w:rsidRPr="00B01660">
        <w:rPr>
          <w:rFonts w:cs="Arial"/>
          <w:b/>
          <w:bCs/>
          <w:szCs w:val="22"/>
        </w:rPr>
        <w:t xml:space="preserve"> die PCIM Europe 2023 </w:t>
      </w:r>
    </w:p>
    <w:p w14:paraId="030AB49F" w14:textId="53B4E422" w:rsidR="002C697A" w:rsidRDefault="002C697A" w:rsidP="00B01660">
      <w:pPr>
        <w:spacing w:line="280" w:lineRule="atLeast"/>
        <w:rPr>
          <w:rFonts w:cs="Arial"/>
          <w:b/>
          <w:bCs/>
          <w:szCs w:val="22"/>
        </w:rPr>
      </w:pPr>
    </w:p>
    <w:p w14:paraId="58680184" w14:textId="4082D81B" w:rsidR="00B01660" w:rsidRDefault="00B01660" w:rsidP="00B01660">
      <w:pPr>
        <w:spacing w:line="280" w:lineRule="atLeast"/>
      </w:pPr>
      <w:r>
        <w:t>Die diesjährige Fachmesse und Konferenz wird m</w:t>
      </w:r>
      <w:r w:rsidR="002C697A">
        <w:t xml:space="preserve">it der </w:t>
      </w:r>
      <w:r>
        <w:t xml:space="preserve">„PCIM Europe digital“ </w:t>
      </w:r>
      <w:r w:rsidR="002C697A">
        <w:t>mittels</w:t>
      </w:r>
      <w:r>
        <w:t xml:space="preserve"> einer digitalen Plattform optimal ergänzt</w:t>
      </w:r>
      <w:r w:rsidR="00C7599E">
        <w:t xml:space="preserve">. Sie </w:t>
      </w:r>
      <w:r w:rsidR="002C697A">
        <w:t xml:space="preserve">bietet </w:t>
      </w:r>
      <w:r w:rsidR="00C7599E">
        <w:t xml:space="preserve">darüber hinaus </w:t>
      </w:r>
      <w:r>
        <w:t>Teilnehmende</w:t>
      </w:r>
      <w:r w:rsidR="002C697A">
        <w:t>n</w:t>
      </w:r>
      <w:r>
        <w:t xml:space="preserve"> bis zum 30.06.2023 </w:t>
      </w:r>
      <w:r w:rsidR="002C697A">
        <w:t xml:space="preserve">die Möglichkeit, </w:t>
      </w:r>
      <w:r>
        <w:t xml:space="preserve">verpasste Vorträge der Konferenz und Stages zeit- und ortsunabhängig </w:t>
      </w:r>
      <w:r w:rsidR="002C697A">
        <w:t>nachzuholen</w:t>
      </w:r>
      <w:r>
        <w:t xml:space="preserve"> oder Revue passieren </w:t>
      </w:r>
      <w:r w:rsidR="002C697A">
        <w:t xml:space="preserve">zu </w:t>
      </w:r>
      <w:r>
        <w:t xml:space="preserve">lassen sowie Aussteller- und Produktprofile </w:t>
      </w:r>
      <w:r w:rsidR="002C697A">
        <w:t xml:space="preserve">zu </w:t>
      </w:r>
      <w:r>
        <w:t>entdecken.</w:t>
      </w:r>
      <w:r w:rsidR="006134F9">
        <w:t xml:space="preserve"> </w:t>
      </w:r>
      <w:r>
        <w:t>Ein Highlight stellen die Live-Streamings der Konferenzvorträge von Stage Brüssel 1 in Nürnberg dar</w:t>
      </w:r>
      <w:r w:rsidR="005F67FA">
        <w:t>.</w:t>
      </w:r>
    </w:p>
    <w:p w14:paraId="54102232" w14:textId="77777777" w:rsidR="00B01660" w:rsidRPr="00B01660" w:rsidRDefault="00B01660" w:rsidP="00B01660">
      <w:pPr>
        <w:spacing w:line="280" w:lineRule="atLeast"/>
        <w:rPr>
          <w:rFonts w:cs="Arial"/>
          <w:szCs w:val="22"/>
        </w:rPr>
      </w:pPr>
    </w:p>
    <w:p w14:paraId="09FCA8CA" w14:textId="77777777" w:rsidR="00B01660" w:rsidRPr="007F2F90" w:rsidRDefault="00B01660" w:rsidP="00B01660">
      <w:pPr>
        <w:spacing w:line="280" w:lineRule="atLeast"/>
        <w:rPr>
          <w:rFonts w:cs="Arial"/>
          <w:szCs w:val="22"/>
        </w:rPr>
      </w:pPr>
      <w:r>
        <w:rPr>
          <w:rFonts w:cs="Arial"/>
          <w:szCs w:val="22"/>
        </w:rPr>
        <w:t xml:space="preserve">Weitere Informationen sowie Tickets zur Veranstaltung sind unter </w:t>
      </w:r>
      <w:hyperlink r:id="rId9" w:history="1">
        <w:r w:rsidRPr="00FE5BFB">
          <w:rPr>
            <w:rStyle w:val="Hyperlink"/>
            <w:rFonts w:cs="Arial"/>
            <w:szCs w:val="22"/>
          </w:rPr>
          <w:t>pcim.de</w:t>
        </w:r>
      </w:hyperlink>
      <w:r>
        <w:rPr>
          <w:rFonts w:cs="Arial"/>
          <w:szCs w:val="22"/>
        </w:rPr>
        <w:t xml:space="preserve"> zu finden.</w:t>
      </w:r>
    </w:p>
    <w:p w14:paraId="6DA93DD9" w14:textId="77777777" w:rsidR="00770BAF" w:rsidRDefault="00770BAF" w:rsidP="008A1EEB">
      <w:pPr>
        <w:spacing w:line="320" w:lineRule="atLeast"/>
        <w:rPr>
          <w:rFonts w:cs="Arial"/>
          <w:szCs w:val="22"/>
        </w:rPr>
      </w:pPr>
    </w:p>
    <w:p w14:paraId="3AF2AC64" w14:textId="5FA8E6C0"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 xml:space="preserve">Mesago mit Sitz in Stuttgart wurde 1982 gegründet und ist Veranstalter fokussierter Messen, Kongresse und Seminare mit Schwerpunkt auf Technologie. Das Unternehmen gehört zur </w:t>
      </w:r>
      <w:r w:rsidRPr="000A299F">
        <w:rPr>
          <w:rFonts w:cs="Arial"/>
          <w:sz w:val="17"/>
          <w:szCs w:val="17"/>
        </w:rPr>
        <w:lastRenderedPageBreak/>
        <w:t>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2297FB82" w:rsidR="00733C0D" w:rsidRDefault="00733C0D" w:rsidP="00733C0D">
      <w:pPr>
        <w:rPr>
          <w:rStyle w:val="Hyperlink"/>
          <w:rFonts w:ascii="Calibri" w:hAnsi="Calibri" w:cs="Calibri"/>
          <w:lang w:eastAsia="en-US"/>
        </w:rPr>
      </w:pPr>
      <w:r>
        <w:rPr>
          <w:color w:val="000000"/>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„Fairs &amp; Events“, „Locations“ und „Services“. Eine entscheidende Stärke der Messe Frankfurt ist ihr leistungsstarkes globales Vertriebsnetz, das engmaschig rund 180 Länder in allen Weltregionen abdeckt. Unser umfassendes Dienstleistungsangebot – onsite und online – gewährleistet Kund*innen weltweit eine gleichbleib</w:t>
      </w:r>
      <w:r w:rsidR="00271143">
        <w:rPr>
          <w:color w:val="000000"/>
          <w:sz w:val="17"/>
          <w:szCs w:val="17"/>
        </w:rPr>
        <w:t xml:space="preserve"> </w:t>
      </w:r>
      <w:r>
        <w:rPr>
          <w:color w:val="000000"/>
          <w:sz w:val="17"/>
          <w:szCs w:val="17"/>
        </w:rPr>
        <w:t xml:space="preserve">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1"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2" w:history="1">
        <w:r>
          <w:rPr>
            <w:rStyle w:val="Hyperlink"/>
            <w:sz w:val="17"/>
            <w:szCs w:val="17"/>
          </w:rPr>
          <w:t>messefrankfurt</w:t>
        </w:r>
      </w:hyperlink>
      <w:r>
        <w:rPr>
          <w:rStyle w:val="Hyperlink"/>
          <w:sz w:val="17"/>
          <w:szCs w:val="17"/>
        </w:rPr>
        <w:t>.com</w:t>
      </w:r>
      <w:r>
        <w:rPr>
          <w:color w:val="000000"/>
          <w:sz w:val="17"/>
          <w:szCs w:val="17"/>
        </w:rPr>
        <w:t xml:space="preserve"> </w:t>
      </w:r>
    </w:p>
    <w:p w14:paraId="7EF15C53" w14:textId="50D0EB65" w:rsidR="00A3026A" w:rsidRPr="002C697A" w:rsidRDefault="00733C0D" w:rsidP="002C697A">
      <w:pPr>
        <w:rPr>
          <w:color w:val="000000"/>
          <w:u w:val="single"/>
        </w:rPr>
      </w:pPr>
      <w:r>
        <w:rPr>
          <w:rStyle w:val="Hyperlink"/>
          <w:color w:val="000000"/>
          <w:sz w:val="17"/>
          <w:szCs w:val="17"/>
        </w:rPr>
        <w:t>* vorläufige Kennzahlen 2022</w:t>
      </w:r>
    </w:p>
    <w:sectPr w:rsidR="00A3026A" w:rsidRPr="002C697A">
      <w:headerReference w:type="default"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33C0D">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733C0D">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F04B3"/>
    <w:multiLevelType w:val="hybridMultilevel"/>
    <w:tmpl w:val="204C4CC0"/>
    <w:lvl w:ilvl="0" w:tplc="BBDA476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E867B8"/>
    <w:multiLevelType w:val="hybridMultilevel"/>
    <w:tmpl w:val="2D5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373073"/>
    <w:multiLevelType w:val="hybridMultilevel"/>
    <w:tmpl w:val="BF20CC3A"/>
    <w:lvl w:ilvl="0" w:tplc="BBDA4762">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4240C8"/>
    <w:multiLevelType w:val="hybridMultilevel"/>
    <w:tmpl w:val="08AAA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6720886">
    <w:abstractNumId w:val="1"/>
  </w:num>
  <w:num w:numId="2" w16cid:durableId="1263420879">
    <w:abstractNumId w:val="3"/>
  </w:num>
  <w:num w:numId="3" w16cid:durableId="278801028">
    <w:abstractNumId w:val="0"/>
  </w:num>
  <w:num w:numId="4" w16cid:durableId="1554389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B6A"/>
    <w:rsid w:val="00020490"/>
    <w:rsid w:val="0002404E"/>
    <w:rsid w:val="00024B6A"/>
    <w:rsid w:val="000304CD"/>
    <w:rsid w:val="00092A00"/>
    <w:rsid w:val="0009635E"/>
    <w:rsid w:val="000A4992"/>
    <w:rsid w:val="000C7BAB"/>
    <w:rsid w:val="00146362"/>
    <w:rsid w:val="00173C77"/>
    <w:rsid w:val="00182CDD"/>
    <w:rsid w:val="001842BA"/>
    <w:rsid w:val="001935B5"/>
    <w:rsid w:val="001C1C0F"/>
    <w:rsid w:val="001C4C81"/>
    <w:rsid w:val="001D2821"/>
    <w:rsid w:val="001E4B80"/>
    <w:rsid w:val="00202DE3"/>
    <w:rsid w:val="00207F0A"/>
    <w:rsid w:val="00222B9C"/>
    <w:rsid w:val="00242D39"/>
    <w:rsid w:val="00252498"/>
    <w:rsid w:val="0026396D"/>
    <w:rsid w:val="00271143"/>
    <w:rsid w:val="0029796D"/>
    <w:rsid w:val="002C4CD1"/>
    <w:rsid w:val="002C697A"/>
    <w:rsid w:val="002E3A34"/>
    <w:rsid w:val="00331EC9"/>
    <w:rsid w:val="003443ED"/>
    <w:rsid w:val="0034589B"/>
    <w:rsid w:val="00391301"/>
    <w:rsid w:val="003A1ADA"/>
    <w:rsid w:val="003A3239"/>
    <w:rsid w:val="003C3677"/>
    <w:rsid w:val="003F4088"/>
    <w:rsid w:val="004029DE"/>
    <w:rsid w:val="00406049"/>
    <w:rsid w:val="004202FE"/>
    <w:rsid w:val="00426F13"/>
    <w:rsid w:val="00445701"/>
    <w:rsid w:val="00485349"/>
    <w:rsid w:val="004A5327"/>
    <w:rsid w:val="004B0C56"/>
    <w:rsid w:val="004B5E7D"/>
    <w:rsid w:val="004F3F22"/>
    <w:rsid w:val="004F78CD"/>
    <w:rsid w:val="00515E66"/>
    <w:rsid w:val="00530E40"/>
    <w:rsid w:val="00593586"/>
    <w:rsid w:val="005957A0"/>
    <w:rsid w:val="005A7162"/>
    <w:rsid w:val="005E70A2"/>
    <w:rsid w:val="005F071D"/>
    <w:rsid w:val="005F67FA"/>
    <w:rsid w:val="00604072"/>
    <w:rsid w:val="006134F9"/>
    <w:rsid w:val="00613835"/>
    <w:rsid w:val="00630B8A"/>
    <w:rsid w:val="00633796"/>
    <w:rsid w:val="006470E5"/>
    <w:rsid w:val="00653F93"/>
    <w:rsid w:val="006D0452"/>
    <w:rsid w:val="006F24A0"/>
    <w:rsid w:val="00733C0D"/>
    <w:rsid w:val="0076695A"/>
    <w:rsid w:val="00770BAF"/>
    <w:rsid w:val="00782156"/>
    <w:rsid w:val="00795E67"/>
    <w:rsid w:val="007A57B9"/>
    <w:rsid w:val="007D0317"/>
    <w:rsid w:val="007E09FD"/>
    <w:rsid w:val="007E3D2B"/>
    <w:rsid w:val="008010AD"/>
    <w:rsid w:val="00802C38"/>
    <w:rsid w:val="008047C7"/>
    <w:rsid w:val="00822C48"/>
    <w:rsid w:val="00836288"/>
    <w:rsid w:val="00860795"/>
    <w:rsid w:val="00880733"/>
    <w:rsid w:val="0089270D"/>
    <w:rsid w:val="008A1EEB"/>
    <w:rsid w:val="008B1F62"/>
    <w:rsid w:val="008C03D1"/>
    <w:rsid w:val="008D1F2A"/>
    <w:rsid w:val="00921FF1"/>
    <w:rsid w:val="00932588"/>
    <w:rsid w:val="00952AA9"/>
    <w:rsid w:val="00954C29"/>
    <w:rsid w:val="00986F01"/>
    <w:rsid w:val="009A0646"/>
    <w:rsid w:val="009A1966"/>
    <w:rsid w:val="009C4D81"/>
    <w:rsid w:val="009D45E5"/>
    <w:rsid w:val="00A01835"/>
    <w:rsid w:val="00A13A34"/>
    <w:rsid w:val="00A23AD2"/>
    <w:rsid w:val="00A27BB2"/>
    <w:rsid w:val="00A3026A"/>
    <w:rsid w:val="00A56B9E"/>
    <w:rsid w:val="00A76D88"/>
    <w:rsid w:val="00AB01AB"/>
    <w:rsid w:val="00AB2D2A"/>
    <w:rsid w:val="00AC19E1"/>
    <w:rsid w:val="00AC4ECB"/>
    <w:rsid w:val="00AE017F"/>
    <w:rsid w:val="00B01660"/>
    <w:rsid w:val="00B170B1"/>
    <w:rsid w:val="00B24A70"/>
    <w:rsid w:val="00B60F7D"/>
    <w:rsid w:val="00BD058C"/>
    <w:rsid w:val="00BD2040"/>
    <w:rsid w:val="00BF6A0C"/>
    <w:rsid w:val="00C01FCC"/>
    <w:rsid w:val="00C11FA8"/>
    <w:rsid w:val="00C22936"/>
    <w:rsid w:val="00C50952"/>
    <w:rsid w:val="00C57692"/>
    <w:rsid w:val="00C62EF8"/>
    <w:rsid w:val="00C7599E"/>
    <w:rsid w:val="00C817E8"/>
    <w:rsid w:val="00C84A6C"/>
    <w:rsid w:val="00C90C0D"/>
    <w:rsid w:val="00C94225"/>
    <w:rsid w:val="00CA5AD1"/>
    <w:rsid w:val="00CC1950"/>
    <w:rsid w:val="00CC55ED"/>
    <w:rsid w:val="00D03888"/>
    <w:rsid w:val="00D352CE"/>
    <w:rsid w:val="00D362FB"/>
    <w:rsid w:val="00D73F8A"/>
    <w:rsid w:val="00D804ED"/>
    <w:rsid w:val="00D95612"/>
    <w:rsid w:val="00DA4903"/>
    <w:rsid w:val="00DA6A9F"/>
    <w:rsid w:val="00DB1C4E"/>
    <w:rsid w:val="00DD21EE"/>
    <w:rsid w:val="00E16C18"/>
    <w:rsid w:val="00E20196"/>
    <w:rsid w:val="00E229D9"/>
    <w:rsid w:val="00E24814"/>
    <w:rsid w:val="00E36694"/>
    <w:rsid w:val="00E4441F"/>
    <w:rsid w:val="00E523D5"/>
    <w:rsid w:val="00E52C42"/>
    <w:rsid w:val="00E57DFE"/>
    <w:rsid w:val="00E86B3E"/>
    <w:rsid w:val="00E8765E"/>
    <w:rsid w:val="00E900BA"/>
    <w:rsid w:val="00EA0095"/>
    <w:rsid w:val="00EA5E0F"/>
    <w:rsid w:val="00ED1F74"/>
    <w:rsid w:val="00EE30AA"/>
    <w:rsid w:val="00EE3C8A"/>
    <w:rsid w:val="00F026A3"/>
    <w:rsid w:val="00F029FC"/>
    <w:rsid w:val="00F23914"/>
    <w:rsid w:val="00F63F5D"/>
    <w:rsid w:val="00F87E91"/>
    <w:rsid w:val="00F97234"/>
    <w:rsid w:val="00FB6CB8"/>
    <w:rsid w:val="00FC1C7A"/>
    <w:rsid w:val="00FE57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paragraph" w:styleId="Listenabsatz">
    <w:name w:val="List Paragraph"/>
    <w:basedOn w:val="Standard"/>
    <w:uiPriority w:val="34"/>
    <w:qFormat/>
    <w:rsid w:val="00B01660"/>
    <w:pPr>
      <w:ind w:left="720"/>
      <w:contextualSpacing/>
    </w:pPr>
  </w:style>
  <w:style w:type="character" w:styleId="Kommentarzeichen">
    <w:name w:val="annotation reference"/>
    <w:basedOn w:val="Absatz-Standardschriftart"/>
    <w:semiHidden/>
    <w:unhideWhenUsed/>
    <w:rsid w:val="00952AA9"/>
    <w:rPr>
      <w:sz w:val="16"/>
      <w:szCs w:val="16"/>
    </w:rPr>
  </w:style>
  <w:style w:type="paragraph" w:styleId="Kommentartext">
    <w:name w:val="annotation text"/>
    <w:basedOn w:val="Standard"/>
    <w:link w:val="KommentartextZchn"/>
    <w:unhideWhenUsed/>
    <w:rsid w:val="00952AA9"/>
    <w:pPr>
      <w:spacing w:line="240" w:lineRule="auto"/>
    </w:pPr>
    <w:rPr>
      <w:sz w:val="20"/>
    </w:rPr>
  </w:style>
  <w:style w:type="character" w:customStyle="1" w:styleId="KommentartextZchn">
    <w:name w:val="Kommentartext Zchn"/>
    <w:basedOn w:val="Absatz-Standardschriftart"/>
    <w:link w:val="Kommentartext"/>
    <w:rsid w:val="00952AA9"/>
    <w:rPr>
      <w:rFonts w:ascii="Arial" w:hAnsi="Arial"/>
    </w:rPr>
  </w:style>
  <w:style w:type="paragraph" w:styleId="Kommentarthema">
    <w:name w:val="annotation subject"/>
    <w:basedOn w:val="Kommentartext"/>
    <w:next w:val="Kommentartext"/>
    <w:link w:val="KommentarthemaZchn"/>
    <w:semiHidden/>
    <w:unhideWhenUsed/>
    <w:rsid w:val="00952AA9"/>
    <w:rPr>
      <w:b/>
      <w:bCs/>
    </w:rPr>
  </w:style>
  <w:style w:type="character" w:customStyle="1" w:styleId="KommentarthemaZchn">
    <w:name w:val="Kommentarthema Zchn"/>
    <w:basedOn w:val="KommentartextZchn"/>
    <w:link w:val="Kommentarthema"/>
    <w:semiHidden/>
    <w:rsid w:val="00952AA9"/>
    <w:rPr>
      <w:rFonts w:ascii="Arial" w:hAnsi="Arial"/>
      <w:b/>
      <w:bCs/>
    </w:rPr>
  </w:style>
  <w:style w:type="paragraph" w:styleId="berarbeitung">
    <w:name w:val="Revision"/>
    <w:hidden/>
    <w:uiPriority w:val="99"/>
    <w:semiHidden/>
    <w:rsid w:val="00C817E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704449707">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713070885">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de/unternehmen/sustainabilit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esago.de/" TargetMode="External"/><Relationship Id="rId4" Type="http://schemas.openxmlformats.org/officeDocument/2006/relationships/settings" Target="settings.xml"/><Relationship Id="rId9" Type="http://schemas.openxmlformats.org/officeDocument/2006/relationships/hyperlink" Target="https://pcim.mesago.com/nuernberg/de.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883E-2A67-4F13-BE36-B0C8FDF3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935</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6818</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Zimmermann, Leon</cp:lastModifiedBy>
  <cp:revision>23</cp:revision>
  <cp:lastPrinted>2019-01-15T12:26:00Z</cp:lastPrinted>
  <dcterms:created xsi:type="dcterms:W3CDTF">2023-04-19T10:06:00Z</dcterms:created>
  <dcterms:modified xsi:type="dcterms:W3CDTF">2023-04-24T09:10:00Z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