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79354C59" w:rsidR="00ED1F74" w:rsidRDefault="00DD1048">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11.05.2023</w:t>
            </w:r>
          </w:p>
        </w:tc>
      </w:tr>
      <w:tr w:rsidR="00ED1F74" w:rsidRPr="00CC55ED" w14:paraId="4BCE48E6" w14:textId="77777777" w:rsidTr="008A1EEB">
        <w:trPr>
          <w:trHeight w:val="1551"/>
        </w:trPr>
        <w:tc>
          <w:tcPr>
            <w:tcW w:w="7348" w:type="dxa"/>
            <w:tcMar>
              <w:top w:w="0" w:type="dxa"/>
            </w:tcMar>
          </w:tcPr>
          <w:p w14:paraId="1D8AE18B" w14:textId="7750C496" w:rsidR="00D362FB" w:rsidRPr="00CC55ED" w:rsidRDefault="0058086F" w:rsidP="00E52C42">
            <w:pPr>
              <w:spacing w:line="280" w:lineRule="atLeast"/>
              <w:rPr>
                <w:noProof/>
              </w:rPr>
            </w:pPr>
            <w:bookmarkStart w:id="1" w:name="Thema1"/>
            <w:bookmarkStart w:id="2" w:name="Thema2"/>
            <w:bookmarkEnd w:id="1"/>
            <w:bookmarkEnd w:id="2"/>
            <w:r w:rsidRPr="0058086F">
              <w:rPr>
                <w:rFonts w:cs="Arial"/>
                <w:sz w:val="36"/>
                <w:szCs w:val="36"/>
              </w:rPr>
              <w:t xml:space="preserve">Die PCIM Europe 2023 </w:t>
            </w:r>
            <w:r w:rsidR="00212121">
              <w:rPr>
                <w:rFonts w:cs="Arial"/>
                <w:sz w:val="36"/>
                <w:szCs w:val="36"/>
              </w:rPr>
              <w:t>weiter auf Erfolgskurs</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F9182E"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7D3EDE5B" w:rsidR="00E52C42" w:rsidRPr="00E60D72" w:rsidRDefault="00CF262A" w:rsidP="00E52C42">
      <w:pPr>
        <w:spacing w:line="280" w:lineRule="atLeast"/>
        <w:rPr>
          <w:rFonts w:cs="Arial"/>
          <w:b/>
          <w:szCs w:val="22"/>
        </w:rPr>
      </w:pPr>
      <w:bookmarkStart w:id="4" w:name="V_head1"/>
      <w:bookmarkEnd w:id="4"/>
      <w:r w:rsidRPr="009A2301">
        <w:rPr>
          <w:rStyle w:val="ui-provider"/>
          <w:b/>
          <w:bCs/>
        </w:rPr>
        <w:t>Mehr Publikum – mehr Fachwissen – mehr Networking:</w:t>
      </w:r>
      <w:r w:rsidRPr="009A2301">
        <w:rPr>
          <w:rStyle w:val="ui-provider"/>
        </w:rPr>
        <w:t xml:space="preserve"> </w:t>
      </w:r>
      <w:r w:rsidR="000D7979" w:rsidRPr="009A2301">
        <w:rPr>
          <w:rFonts w:cs="Arial"/>
          <w:b/>
          <w:szCs w:val="22"/>
        </w:rPr>
        <w:t xml:space="preserve">Vom 09. – 11.05.2023 hat die PCIM Europe </w:t>
      </w:r>
      <w:r w:rsidRPr="009A2301">
        <w:rPr>
          <w:rFonts w:cs="Arial"/>
          <w:b/>
          <w:szCs w:val="22"/>
        </w:rPr>
        <w:t xml:space="preserve">wieder </w:t>
      </w:r>
      <w:r w:rsidR="000D7979" w:rsidRPr="009A2301">
        <w:rPr>
          <w:rFonts w:cs="Arial"/>
          <w:b/>
          <w:szCs w:val="22"/>
        </w:rPr>
        <w:t>einmal</w:t>
      </w:r>
      <w:r w:rsidR="000D7979">
        <w:rPr>
          <w:rFonts w:cs="Arial"/>
          <w:b/>
          <w:szCs w:val="22"/>
        </w:rPr>
        <w:t xml:space="preserve"> </w:t>
      </w:r>
      <w:r w:rsidR="002B557E">
        <w:rPr>
          <w:rFonts w:cs="Arial"/>
          <w:b/>
          <w:szCs w:val="22"/>
        </w:rPr>
        <w:t>die Experten</w:t>
      </w:r>
      <w:r w:rsidR="00746ABC">
        <w:rPr>
          <w:rFonts w:cs="Arial"/>
          <w:b/>
          <w:szCs w:val="22"/>
        </w:rPr>
        <w:t xml:space="preserve"> der Leistungselektronik in Nürnberg zusammengebracht</w:t>
      </w:r>
      <w:r w:rsidR="00335E72">
        <w:rPr>
          <w:rFonts w:cs="Arial"/>
          <w:b/>
          <w:szCs w:val="22"/>
        </w:rPr>
        <w:t>,</w:t>
      </w:r>
      <w:r w:rsidR="006C47C9">
        <w:rPr>
          <w:rFonts w:cs="Arial"/>
          <w:b/>
          <w:szCs w:val="22"/>
        </w:rPr>
        <w:t xml:space="preserve"> </w:t>
      </w:r>
      <w:r w:rsidR="00746ABC">
        <w:rPr>
          <w:rFonts w:cs="Arial"/>
          <w:b/>
          <w:szCs w:val="22"/>
        </w:rPr>
        <w:t>ihre</w:t>
      </w:r>
      <w:r w:rsidR="002B557E">
        <w:rPr>
          <w:rFonts w:cs="Arial"/>
          <w:b/>
          <w:szCs w:val="22"/>
        </w:rPr>
        <w:t xml:space="preserve"> Bedeutung </w:t>
      </w:r>
      <w:r w:rsidR="00746ABC">
        <w:rPr>
          <w:rFonts w:cs="Arial"/>
          <w:b/>
          <w:szCs w:val="22"/>
        </w:rPr>
        <w:t>als</w:t>
      </w:r>
      <w:r w:rsidR="002B557E">
        <w:rPr>
          <w:rFonts w:cs="Arial"/>
          <w:b/>
          <w:szCs w:val="22"/>
        </w:rPr>
        <w:t xml:space="preserve"> wichtige</w:t>
      </w:r>
      <w:r w:rsidR="00746ABC">
        <w:rPr>
          <w:rFonts w:cs="Arial"/>
          <w:b/>
          <w:szCs w:val="22"/>
        </w:rPr>
        <w:t xml:space="preserve"> Austauschplattform </w:t>
      </w:r>
      <w:r w:rsidR="002B557E">
        <w:rPr>
          <w:rFonts w:cs="Arial"/>
          <w:b/>
          <w:szCs w:val="22"/>
        </w:rPr>
        <w:t xml:space="preserve">weiter </w:t>
      </w:r>
      <w:r w:rsidR="005E2241">
        <w:rPr>
          <w:rFonts w:cs="Arial"/>
          <w:b/>
          <w:szCs w:val="22"/>
        </w:rPr>
        <w:t>forciert</w:t>
      </w:r>
      <w:r w:rsidR="00335E72">
        <w:rPr>
          <w:rFonts w:cs="Arial"/>
          <w:b/>
          <w:szCs w:val="22"/>
        </w:rPr>
        <w:t xml:space="preserve"> und </w:t>
      </w:r>
      <w:r w:rsidR="006C47C9">
        <w:rPr>
          <w:rFonts w:cs="Arial"/>
          <w:b/>
          <w:szCs w:val="22"/>
        </w:rPr>
        <w:t xml:space="preserve">somit ihre </w:t>
      </w:r>
      <w:r w:rsidR="00335E72">
        <w:rPr>
          <w:rFonts w:cs="Arial"/>
          <w:b/>
          <w:szCs w:val="22"/>
        </w:rPr>
        <w:t xml:space="preserve">Relevanz für die Branche </w:t>
      </w:r>
      <w:r w:rsidR="006C47C9">
        <w:rPr>
          <w:rFonts w:cs="Arial"/>
          <w:b/>
          <w:szCs w:val="22"/>
        </w:rPr>
        <w:t xml:space="preserve">erneut </w:t>
      </w:r>
      <w:r w:rsidR="00335E72">
        <w:rPr>
          <w:rFonts w:cs="Arial"/>
          <w:b/>
          <w:szCs w:val="22"/>
        </w:rPr>
        <w:t>bestätigt</w:t>
      </w:r>
      <w:r w:rsidR="006C47C9">
        <w:rPr>
          <w:rFonts w:cs="Arial"/>
          <w:b/>
          <w:szCs w:val="22"/>
        </w:rPr>
        <w:t>.</w:t>
      </w:r>
    </w:p>
    <w:p w14:paraId="096598C4" w14:textId="77777777" w:rsidR="00E52C42" w:rsidRPr="00E60D72" w:rsidRDefault="00E52C42" w:rsidP="00E52C42">
      <w:pPr>
        <w:spacing w:line="280" w:lineRule="atLeast"/>
        <w:rPr>
          <w:rFonts w:cs="Arial"/>
          <w:szCs w:val="22"/>
        </w:rPr>
      </w:pPr>
    </w:p>
    <w:p w14:paraId="7370AD66" w14:textId="1B2C51AC" w:rsidR="00D362FB" w:rsidRDefault="00DD1048" w:rsidP="00D362FB">
      <w:pPr>
        <w:spacing w:line="280" w:lineRule="atLeast"/>
        <w:rPr>
          <w:rFonts w:cs="Arial"/>
          <w:bCs/>
          <w:szCs w:val="22"/>
        </w:rPr>
      </w:pPr>
      <w:r>
        <w:rPr>
          <w:rFonts w:cs="Arial"/>
          <w:bCs/>
          <w:szCs w:val="22"/>
        </w:rPr>
        <w:t xml:space="preserve">Die </w:t>
      </w:r>
      <w:r w:rsidR="00960CE1">
        <w:rPr>
          <w:rFonts w:cs="Arial"/>
          <w:bCs/>
          <w:szCs w:val="22"/>
        </w:rPr>
        <w:t>Fachmesse und Konferenz</w:t>
      </w:r>
      <w:r>
        <w:rPr>
          <w:rFonts w:cs="Arial"/>
          <w:bCs/>
          <w:szCs w:val="22"/>
        </w:rPr>
        <w:t xml:space="preserve"> hat </w:t>
      </w:r>
      <w:r w:rsidR="002B557E">
        <w:rPr>
          <w:rFonts w:cs="Arial"/>
          <w:bCs/>
          <w:szCs w:val="22"/>
        </w:rPr>
        <w:t>auch in diesem Jahr</w:t>
      </w:r>
      <w:r>
        <w:rPr>
          <w:rFonts w:cs="Arial"/>
          <w:bCs/>
          <w:szCs w:val="22"/>
        </w:rPr>
        <w:t xml:space="preserve"> </w:t>
      </w:r>
      <w:r w:rsidR="002B557E">
        <w:rPr>
          <w:rFonts w:cs="Arial"/>
          <w:bCs/>
          <w:szCs w:val="22"/>
        </w:rPr>
        <w:t>verdeutlicht</w:t>
      </w:r>
      <w:r>
        <w:rPr>
          <w:rFonts w:cs="Arial"/>
          <w:bCs/>
          <w:szCs w:val="22"/>
        </w:rPr>
        <w:t xml:space="preserve">, dass Leistungselektronik ein essenzielles Thema </w:t>
      </w:r>
      <w:r w:rsidR="00911CE5">
        <w:rPr>
          <w:rFonts w:cs="Arial"/>
          <w:bCs/>
          <w:szCs w:val="22"/>
        </w:rPr>
        <w:t xml:space="preserve">für den technologischen Fortschritt </w:t>
      </w:r>
      <w:r w:rsidR="00F33B75">
        <w:rPr>
          <w:rFonts w:cs="Arial"/>
          <w:bCs/>
          <w:szCs w:val="22"/>
        </w:rPr>
        <w:t>darstellt</w:t>
      </w:r>
      <w:r w:rsidR="00911CE5">
        <w:rPr>
          <w:rFonts w:cs="Arial"/>
          <w:bCs/>
          <w:szCs w:val="22"/>
        </w:rPr>
        <w:t xml:space="preserve"> </w:t>
      </w:r>
      <w:r>
        <w:rPr>
          <w:rFonts w:cs="Arial"/>
          <w:bCs/>
          <w:szCs w:val="22"/>
        </w:rPr>
        <w:t xml:space="preserve">und </w:t>
      </w:r>
      <w:r w:rsidR="008C3A6D">
        <w:rPr>
          <w:rFonts w:cs="Arial"/>
          <w:bCs/>
          <w:szCs w:val="22"/>
        </w:rPr>
        <w:t xml:space="preserve">als Schlüsseltechnologie </w:t>
      </w:r>
      <w:r>
        <w:rPr>
          <w:rFonts w:cs="Arial"/>
          <w:bCs/>
          <w:szCs w:val="22"/>
        </w:rPr>
        <w:t xml:space="preserve">einen großen Beitrag zu zukunftsweisenden </w:t>
      </w:r>
      <w:r w:rsidR="002B557E">
        <w:rPr>
          <w:rFonts w:cs="Arial"/>
          <w:bCs/>
          <w:szCs w:val="22"/>
        </w:rPr>
        <w:t>Trendthemen</w:t>
      </w:r>
      <w:r w:rsidR="008C3A6D">
        <w:rPr>
          <w:rFonts w:cs="Arial"/>
          <w:bCs/>
          <w:szCs w:val="22"/>
        </w:rPr>
        <w:t xml:space="preserve"> wie Elektromobilität und Energiespeicherung </w:t>
      </w:r>
      <w:r>
        <w:rPr>
          <w:rFonts w:cs="Arial"/>
          <w:bCs/>
          <w:szCs w:val="22"/>
        </w:rPr>
        <w:t>leis</w:t>
      </w:r>
      <w:r w:rsidR="008C3A6D">
        <w:rPr>
          <w:rFonts w:cs="Arial"/>
          <w:bCs/>
          <w:szCs w:val="22"/>
        </w:rPr>
        <w:t>tet</w:t>
      </w:r>
      <w:r>
        <w:rPr>
          <w:rFonts w:cs="Arial"/>
          <w:bCs/>
          <w:szCs w:val="22"/>
        </w:rPr>
        <w:t>.</w:t>
      </w:r>
      <w:r w:rsidR="008C3A6D">
        <w:rPr>
          <w:rFonts w:cs="Arial"/>
          <w:bCs/>
          <w:szCs w:val="22"/>
        </w:rPr>
        <w:t xml:space="preserve"> </w:t>
      </w:r>
      <w:r w:rsidR="00F33B75" w:rsidRPr="008C3A6D">
        <w:rPr>
          <w:rFonts w:cs="Arial"/>
          <w:bCs/>
          <w:szCs w:val="22"/>
        </w:rPr>
        <w:t>Die PCIM Europe</w:t>
      </w:r>
      <w:r w:rsidR="00F33B75">
        <w:rPr>
          <w:rFonts w:cs="Arial"/>
          <w:bCs/>
          <w:szCs w:val="22"/>
        </w:rPr>
        <w:t xml:space="preserve"> zeigt sich auch 2023 als relevanter Branchentreffpunkt und Networking-Plattform, was </w:t>
      </w:r>
      <w:r w:rsidR="00F33B75" w:rsidRPr="008C3A6D">
        <w:rPr>
          <w:rFonts w:cs="Arial"/>
          <w:bCs/>
          <w:szCs w:val="22"/>
        </w:rPr>
        <w:t xml:space="preserve">sich </w:t>
      </w:r>
      <w:r w:rsidR="00F33B75">
        <w:rPr>
          <w:rFonts w:cs="Arial"/>
          <w:bCs/>
          <w:szCs w:val="22"/>
        </w:rPr>
        <w:t xml:space="preserve">vor allem </w:t>
      </w:r>
      <w:r w:rsidR="00F33B75" w:rsidRPr="008C3A6D">
        <w:rPr>
          <w:rFonts w:cs="Arial"/>
          <w:bCs/>
          <w:szCs w:val="22"/>
        </w:rPr>
        <w:t>in de</w:t>
      </w:r>
      <w:r w:rsidR="00F33B75">
        <w:rPr>
          <w:rFonts w:cs="Arial"/>
          <w:bCs/>
          <w:szCs w:val="22"/>
        </w:rPr>
        <w:t>r</w:t>
      </w:r>
      <w:r w:rsidR="00F33B75" w:rsidRPr="008C3A6D">
        <w:rPr>
          <w:rFonts w:cs="Arial"/>
          <w:bCs/>
          <w:szCs w:val="22"/>
        </w:rPr>
        <w:t xml:space="preserve"> </w:t>
      </w:r>
      <w:r w:rsidR="00F33B75">
        <w:rPr>
          <w:rFonts w:cs="Arial"/>
          <w:bCs/>
          <w:szCs w:val="22"/>
        </w:rPr>
        <w:t xml:space="preserve">positiven Stimmung und den </w:t>
      </w:r>
      <w:r w:rsidR="00F33B75" w:rsidRPr="008C3A6D">
        <w:rPr>
          <w:rFonts w:cs="Arial"/>
          <w:bCs/>
          <w:szCs w:val="22"/>
        </w:rPr>
        <w:t>Ergebnissen widerspiegelt</w:t>
      </w:r>
      <w:r w:rsidR="00F33B75">
        <w:rPr>
          <w:rFonts w:cs="Arial"/>
          <w:bCs/>
          <w:szCs w:val="22"/>
        </w:rPr>
        <w:t>:</w:t>
      </w:r>
      <w:r w:rsidR="00F33B75" w:rsidRPr="008C3A6D">
        <w:rPr>
          <w:rFonts w:cs="Arial"/>
          <w:bCs/>
          <w:szCs w:val="22"/>
        </w:rPr>
        <w:t xml:space="preserve"> </w:t>
      </w:r>
    </w:p>
    <w:p w14:paraId="57798DF3" w14:textId="77777777" w:rsidR="00B217F3" w:rsidRPr="003227F3" w:rsidRDefault="00B217F3" w:rsidP="00B217F3">
      <w:pPr>
        <w:spacing w:line="280" w:lineRule="atLeast"/>
      </w:pPr>
    </w:p>
    <w:p w14:paraId="097EAFA9" w14:textId="15E14078" w:rsidR="00B217F3" w:rsidRPr="00144585" w:rsidRDefault="00B217F3" w:rsidP="00B217F3">
      <w:pPr>
        <w:spacing w:line="280" w:lineRule="atLeast"/>
      </w:pPr>
      <w:r w:rsidRPr="00144585">
        <w:t xml:space="preserve">"Wolfspeed nimmt seit mindestens 13 Jahren an der PCIM Europe teil, weil sie wirklich ein riesiges Arbeitstreffen ist. Für uns in der </w:t>
      </w:r>
      <w:r w:rsidR="003227F3" w:rsidRPr="00144585">
        <w:t>P</w:t>
      </w:r>
      <w:r w:rsidRPr="00144585">
        <w:t xml:space="preserve">ower </w:t>
      </w:r>
      <w:r w:rsidR="003227F3" w:rsidRPr="00144585">
        <w:t>D</w:t>
      </w:r>
      <w:r w:rsidRPr="00144585">
        <w:t xml:space="preserve">ivision von Wolfspeed ist es die wichtigste Fachveranstaltung des Jahres. Und nach der Pandemiezeit gibt es in der Community so viel zu besprechen, auszutauschen und zu teilen. Es ist großartig, Kunden und Experten an einem Ort zu treffen, damit wir die Entwicklungszyklen vorantreiben können. Es ist schön, wieder hier zu sein und die Lebendigkeit der PCIM Europe zu spüren!" </w:t>
      </w:r>
      <w:r w:rsidR="003227F3" w:rsidRPr="00144585">
        <w:t>bestätigt</w:t>
      </w:r>
      <w:r w:rsidRPr="00144585">
        <w:t xml:space="preserve"> Guy </w:t>
      </w:r>
      <w:proofErr w:type="spellStart"/>
      <w:r w:rsidRPr="00144585">
        <w:t>Moxey</w:t>
      </w:r>
      <w:proofErr w:type="spellEnd"/>
      <w:r w:rsidRPr="00144585">
        <w:t xml:space="preserve">, Senior </w:t>
      </w:r>
      <w:proofErr w:type="spellStart"/>
      <w:r w:rsidRPr="00144585">
        <w:t>Director</w:t>
      </w:r>
      <w:proofErr w:type="spellEnd"/>
      <w:r w:rsidRPr="00144585">
        <w:t xml:space="preserve"> Power Marketing bei Wolfspeed.</w:t>
      </w:r>
    </w:p>
    <w:p w14:paraId="2A72C757" w14:textId="77777777" w:rsidR="00B217F3" w:rsidRDefault="00B217F3" w:rsidP="00B217F3">
      <w:pPr>
        <w:spacing w:line="280" w:lineRule="atLeast"/>
        <w:rPr>
          <w:highlight w:val="green"/>
        </w:rPr>
      </w:pPr>
    </w:p>
    <w:p w14:paraId="3136095B" w14:textId="56F19089" w:rsidR="005F60D2" w:rsidRDefault="0005514D" w:rsidP="00B217F3">
      <w:pPr>
        <w:spacing w:line="280" w:lineRule="atLeast"/>
        <w:rPr>
          <w:rStyle w:val="ui-provider"/>
        </w:rPr>
      </w:pPr>
      <w:r>
        <w:rPr>
          <w:rStyle w:val="ui-provider"/>
        </w:rPr>
        <w:t xml:space="preserve">„Für uns ist die PCIM Europe </w:t>
      </w:r>
      <w:r>
        <w:rPr>
          <w:rStyle w:val="ui-provider"/>
          <w:u w:val="single"/>
        </w:rPr>
        <w:t>die</w:t>
      </w:r>
      <w:r>
        <w:rPr>
          <w:rStyle w:val="ui-provider"/>
        </w:rPr>
        <w:t xml:space="preserve"> Plattform, um Heraeus Electronics als Materiallösungspartner in der Elektronikindustrie zu positionieren. Die Veranstaltung bietet eine perfekte Mischung aus Ausstellung, Konferenz und Networking. Neben der Ausstellung unseres breiten Produktportfolios für Leistungselektronik ist die Konferenz eine hervorragende Plattform, um innovative Technologien vorzustellen und die neuesten Ergebnisse unserer Untersuchungen zu präsentieren. Einer der für uns wichtigsten Aspekte ist das Networking. Die PCIM Europe ist für uns im Vergleich zu anderen Veranstaltungen etwas ganz Besonderes, weil sie sowohl Ingenieure als auch Führungskräfte anspricht. So können wir strategische Treffen mit wichtigen Kunden und Partnern abhalten. Aus unserer Sicht ist die PCIM Europe die weltweit wichtigste Messe im Bereich der Leistungselektronik”, so Sander van </w:t>
      </w:r>
      <w:proofErr w:type="spellStart"/>
      <w:r>
        <w:rPr>
          <w:rStyle w:val="ui-provider"/>
        </w:rPr>
        <w:t>Lisdonk</w:t>
      </w:r>
      <w:proofErr w:type="spellEnd"/>
      <w:r>
        <w:rPr>
          <w:rStyle w:val="ui-provider"/>
        </w:rPr>
        <w:t xml:space="preserve">, Executive </w:t>
      </w:r>
      <w:proofErr w:type="spellStart"/>
      <w:r>
        <w:rPr>
          <w:rStyle w:val="ui-provider"/>
        </w:rPr>
        <w:t>Vice</w:t>
      </w:r>
      <w:proofErr w:type="spellEnd"/>
      <w:r>
        <w:rPr>
          <w:rStyle w:val="ui-provider"/>
        </w:rPr>
        <w:t xml:space="preserve"> </w:t>
      </w:r>
      <w:proofErr w:type="spellStart"/>
      <w:r>
        <w:rPr>
          <w:rStyle w:val="ui-provider"/>
        </w:rPr>
        <w:t>President</w:t>
      </w:r>
      <w:proofErr w:type="spellEnd"/>
      <w:r>
        <w:rPr>
          <w:rStyle w:val="ui-provider"/>
        </w:rPr>
        <w:t xml:space="preserve"> Sales EMEA und </w:t>
      </w:r>
      <w:proofErr w:type="spellStart"/>
      <w:r>
        <w:rPr>
          <w:rStyle w:val="ui-provider"/>
        </w:rPr>
        <w:t>Americas</w:t>
      </w:r>
      <w:proofErr w:type="spellEnd"/>
      <w:r>
        <w:rPr>
          <w:rStyle w:val="ui-provider"/>
        </w:rPr>
        <w:t xml:space="preserve"> bei Heraeus </w:t>
      </w:r>
      <w:proofErr w:type="spellStart"/>
      <w:r>
        <w:rPr>
          <w:rStyle w:val="ui-provider"/>
        </w:rPr>
        <w:t>Nederland</w:t>
      </w:r>
      <w:proofErr w:type="spellEnd"/>
      <w:r>
        <w:rPr>
          <w:rStyle w:val="ui-provider"/>
        </w:rPr>
        <w:t xml:space="preserve"> B.V.</w:t>
      </w:r>
    </w:p>
    <w:p w14:paraId="48AC09AB" w14:textId="77777777" w:rsidR="0005514D" w:rsidRDefault="0005514D" w:rsidP="00B217F3">
      <w:pPr>
        <w:spacing w:line="280" w:lineRule="atLeast"/>
        <w:rPr>
          <w:sz w:val="24"/>
          <w:szCs w:val="22"/>
        </w:rPr>
      </w:pPr>
    </w:p>
    <w:p w14:paraId="6AC56E65" w14:textId="1D71B11C" w:rsidR="00746ABC" w:rsidRDefault="00746ABC" w:rsidP="00D362FB">
      <w:pPr>
        <w:spacing w:line="280" w:lineRule="atLeast"/>
        <w:rPr>
          <w:sz w:val="24"/>
          <w:szCs w:val="22"/>
        </w:rPr>
      </w:pPr>
    </w:p>
    <w:p w14:paraId="65A4B177" w14:textId="1E078B81" w:rsidR="00DD1048" w:rsidRPr="00C254C0" w:rsidRDefault="00CB3BCA" w:rsidP="00DD1048">
      <w:pPr>
        <w:spacing w:line="280" w:lineRule="atLeast"/>
        <w:rPr>
          <w:rFonts w:cs="Arial"/>
          <w:b/>
          <w:szCs w:val="22"/>
        </w:rPr>
      </w:pPr>
      <w:r>
        <w:rPr>
          <w:rFonts w:cs="Arial"/>
          <w:b/>
          <w:szCs w:val="22"/>
        </w:rPr>
        <w:lastRenderedPageBreak/>
        <w:t xml:space="preserve">Hochkarätige </w:t>
      </w:r>
      <w:r w:rsidR="00DD1048" w:rsidRPr="00C254C0">
        <w:rPr>
          <w:rFonts w:cs="Arial"/>
          <w:b/>
          <w:szCs w:val="22"/>
        </w:rPr>
        <w:t xml:space="preserve">Konferenz </w:t>
      </w:r>
      <w:r w:rsidR="00AC1327">
        <w:rPr>
          <w:rFonts w:cs="Arial"/>
          <w:b/>
          <w:szCs w:val="22"/>
        </w:rPr>
        <w:t>als Impulsgeber</w:t>
      </w:r>
      <w:r w:rsidR="003075DF">
        <w:rPr>
          <w:rFonts w:cs="Arial"/>
          <w:b/>
          <w:szCs w:val="22"/>
        </w:rPr>
        <w:t xml:space="preserve"> </w:t>
      </w:r>
    </w:p>
    <w:p w14:paraId="7A391CA9" w14:textId="77777777" w:rsidR="00DD1048" w:rsidRPr="00DD1048" w:rsidRDefault="00DD1048" w:rsidP="00DD1048">
      <w:pPr>
        <w:spacing w:line="280" w:lineRule="atLeast"/>
        <w:rPr>
          <w:rFonts w:cs="Arial"/>
          <w:b/>
          <w:szCs w:val="22"/>
          <w:highlight w:val="yellow"/>
        </w:rPr>
      </w:pPr>
    </w:p>
    <w:p w14:paraId="0AF219A7" w14:textId="02C4615A" w:rsidR="00F33B75" w:rsidRDefault="00DD1048" w:rsidP="00F33B75">
      <w:pPr>
        <w:spacing w:line="280" w:lineRule="atLeast"/>
        <w:rPr>
          <w:sz w:val="24"/>
          <w:szCs w:val="22"/>
        </w:rPr>
      </w:pPr>
      <w:r w:rsidRPr="00C254C0">
        <w:rPr>
          <w:rFonts w:cs="Arial"/>
          <w:szCs w:val="22"/>
        </w:rPr>
        <w:t xml:space="preserve">Die parallel stattfindende Konferenz </w:t>
      </w:r>
      <w:r w:rsidR="00C254C0">
        <w:rPr>
          <w:rFonts w:cs="Arial"/>
          <w:szCs w:val="22"/>
        </w:rPr>
        <w:t xml:space="preserve">zeigte einmal mehr </w:t>
      </w:r>
      <w:r w:rsidRPr="00C254C0">
        <w:rPr>
          <w:rFonts w:cs="Arial"/>
          <w:szCs w:val="22"/>
        </w:rPr>
        <w:t xml:space="preserve">die enge </w:t>
      </w:r>
      <w:r w:rsidR="00C254C0" w:rsidRPr="0005514D">
        <w:rPr>
          <w:rFonts w:cs="Arial"/>
          <w:szCs w:val="22"/>
        </w:rPr>
        <w:t>Verbindung</w:t>
      </w:r>
      <w:r w:rsidRPr="0005514D">
        <w:rPr>
          <w:rFonts w:cs="Arial"/>
          <w:szCs w:val="22"/>
        </w:rPr>
        <w:t xml:space="preserve"> zwischen Industrie und Wissenschaft im Rahmen der PCIM Europe. In </w:t>
      </w:r>
      <w:r w:rsidR="00736032" w:rsidRPr="0005514D">
        <w:rPr>
          <w:rFonts w:cs="Arial"/>
          <w:szCs w:val="22"/>
        </w:rPr>
        <w:t>377</w:t>
      </w:r>
      <w:r w:rsidRPr="0005514D">
        <w:rPr>
          <w:rFonts w:cs="Arial"/>
          <w:szCs w:val="22"/>
        </w:rPr>
        <w:t xml:space="preserve"> hochkarätigen Vorträgen zu aktuellen Forschungs- und Entwicklungsthemen erweiterten </w:t>
      </w:r>
      <w:r w:rsidR="009312FC" w:rsidRPr="0005514D">
        <w:rPr>
          <w:rFonts w:cs="Arial"/>
          <w:szCs w:val="22"/>
        </w:rPr>
        <w:t>895</w:t>
      </w:r>
      <w:r w:rsidRPr="0005514D">
        <w:rPr>
          <w:rFonts w:cs="Arial"/>
          <w:szCs w:val="22"/>
        </w:rPr>
        <w:t xml:space="preserve"> Teilnehmende</w:t>
      </w:r>
      <w:r w:rsidRPr="00C254C0">
        <w:rPr>
          <w:rFonts w:cs="Arial"/>
          <w:szCs w:val="22"/>
        </w:rPr>
        <w:t xml:space="preserve"> aus </w:t>
      </w:r>
      <w:r w:rsidR="00C5431C">
        <w:rPr>
          <w:rFonts w:cs="Arial"/>
          <w:szCs w:val="22"/>
        </w:rPr>
        <w:t>36</w:t>
      </w:r>
      <w:r w:rsidR="00C254C0">
        <w:rPr>
          <w:rFonts w:cs="Arial"/>
          <w:szCs w:val="22"/>
        </w:rPr>
        <w:t xml:space="preserve"> </w:t>
      </w:r>
      <w:r w:rsidRPr="00C254C0">
        <w:rPr>
          <w:rFonts w:cs="Arial"/>
          <w:szCs w:val="22"/>
        </w:rPr>
        <w:t xml:space="preserve">Ländern ihre Fachkenntnisse. </w:t>
      </w:r>
      <w:r w:rsidR="00C254C0">
        <w:rPr>
          <w:rFonts w:cs="Arial"/>
          <w:szCs w:val="22"/>
        </w:rPr>
        <w:t>Die d</w:t>
      </w:r>
      <w:r w:rsidR="00C254C0" w:rsidRPr="00C254C0">
        <w:rPr>
          <w:rFonts w:cs="Arial"/>
          <w:szCs w:val="22"/>
        </w:rPr>
        <w:t>rei Special Sessions fokussierten auch in diesem Jahr wieder besonders relevante Branchenthemen</w:t>
      </w:r>
      <w:r w:rsidR="00C254C0">
        <w:rPr>
          <w:rFonts w:cs="Arial"/>
          <w:szCs w:val="22"/>
        </w:rPr>
        <w:t xml:space="preserve">, wie </w:t>
      </w:r>
      <w:r w:rsidR="006F16C0">
        <w:rPr>
          <w:rFonts w:cs="Arial"/>
          <w:szCs w:val="22"/>
        </w:rPr>
        <w:t xml:space="preserve">z.B. </w:t>
      </w:r>
      <w:r w:rsidR="00C254C0">
        <w:rPr>
          <w:rFonts w:cs="Arial"/>
          <w:szCs w:val="22"/>
        </w:rPr>
        <w:t xml:space="preserve">die Session zum Thema „Power Electronics </w:t>
      </w:r>
      <w:proofErr w:type="spellStart"/>
      <w:r w:rsidR="00C254C0">
        <w:rPr>
          <w:rFonts w:cs="Arial"/>
          <w:szCs w:val="22"/>
        </w:rPr>
        <w:t>for</w:t>
      </w:r>
      <w:proofErr w:type="spellEnd"/>
      <w:r w:rsidR="00C254C0">
        <w:rPr>
          <w:rFonts w:cs="Arial"/>
          <w:szCs w:val="22"/>
        </w:rPr>
        <w:t xml:space="preserve"> E-Mobility“. Ebenso fanden die drei Keynotes zu Beginn eines jeden Konferenztages großen Anklang. </w:t>
      </w:r>
    </w:p>
    <w:p w14:paraId="3E562C66" w14:textId="77777777" w:rsidR="00F33B75" w:rsidRDefault="00F33B75" w:rsidP="00DD1048">
      <w:pPr>
        <w:spacing w:line="280" w:lineRule="atLeast"/>
        <w:rPr>
          <w:rFonts w:cs="Arial"/>
          <w:szCs w:val="22"/>
        </w:rPr>
      </w:pPr>
    </w:p>
    <w:p w14:paraId="724F0E0C" w14:textId="4DE3D0BC" w:rsidR="002B557E" w:rsidRDefault="001E6CE3" w:rsidP="00746ABC">
      <w:pPr>
        <w:spacing w:line="280" w:lineRule="atLeast"/>
        <w:rPr>
          <w:rFonts w:cs="Arial"/>
          <w:szCs w:val="22"/>
        </w:rPr>
      </w:pPr>
      <w:r>
        <w:rPr>
          <w:rFonts w:cs="Arial"/>
          <w:szCs w:val="22"/>
        </w:rPr>
        <w:t>Auch auf der Fachmesse wurde mit der neuen E-Mobility &amp; Energy Storage Zone mit gleichnamiger Stage ein Themenschwerpunkt auf diese Anwendungsbereiche gelegt</w:t>
      </w:r>
      <w:r w:rsidR="006C2557">
        <w:rPr>
          <w:rFonts w:cs="Arial"/>
          <w:szCs w:val="22"/>
        </w:rPr>
        <w:t xml:space="preserve"> und </w:t>
      </w:r>
      <w:r w:rsidR="006F16C0">
        <w:t xml:space="preserve">Interessenten ermöglicht, sich untereinander gezielt fachlich auszutauschen. </w:t>
      </w:r>
      <w:r>
        <w:rPr>
          <w:rFonts w:cs="Arial"/>
          <w:szCs w:val="22"/>
        </w:rPr>
        <w:t xml:space="preserve">In Vorträgen </w:t>
      </w:r>
      <w:r w:rsidR="006C2557">
        <w:rPr>
          <w:rFonts w:cs="Arial"/>
          <w:szCs w:val="22"/>
        </w:rPr>
        <w:t xml:space="preserve">wurden aktuelle Trends und Herausforderungen rund um die </w:t>
      </w:r>
      <w:r w:rsidR="006C2557" w:rsidRPr="006C2557">
        <w:rPr>
          <w:rFonts w:cs="Arial"/>
          <w:szCs w:val="22"/>
        </w:rPr>
        <w:t>Wertschöpfungskette der Elektromobilität und Energiespeicherung beleuchtet und auf einer Networking-Fläche vertieft</w:t>
      </w:r>
      <w:r w:rsidR="006C2557">
        <w:rPr>
          <w:rFonts w:cs="Arial"/>
          <w:szCs w:val="22"/>
        </w:rPr>
        <w:t>.</w:t>
      </w:r>
    </w:p>
    <w:p w14:paraId="37CB9C48" w14:textId="361561FB" w:rsidR="00D175E6" w:rsidRDefault="00D175E6" w:rsidP="00746ABC">
      <w:pPr>
        <w:spacing w:line="280" w:lineRule="atLeast"/>
        <w:rPr>
          <w:rFonts w:cs="Arial"/>
          <w:szCs w:val="22"/>
        </w:rPr>
      </w:pPr>
    </w:p>
    <w:p w14:paraId="48D69122" w14:textId="35BC46C1" w:rsidR="00F33B75" w:rsidRPr="00000609" w:rsidRDefault="00F33B75" w:rsidP="00F33B75">
      <w:pPr>
        <w:spacing w:line="280" w:lineRule="atLeast"/>
        <w:rPr>
          <w:rFonts w:cs="Arial"/>
          <w:b/>
          <w:szCs w:val="22"/>
        </w:rPr>
      </w:pPr>
      <w:r w:rsidRPr="00000609">
        <w:rPr>
          <w:rFonts w:cs="Arial"/>
          <w:b/>
          <w:szCs w:val="22"/>
        </w:rPr>
        <w:t>Erfolg auf ganzer Linie</w:t>
      </w:r>
    </w:p>
    <w:p w14:paraId="6B983B59" w14:textId="77777777" w:rsidR="00AB37DE" w:rsidRDefault="00AB37DE" w:rsidP="00746ABC">
      <w:pPr>
        <w:spacing w:line="280" w:lineRule="atLeast"/>
        <w:rPr>
          <w:rFonts w:cs="Arial"/>
          <w:szCs w:val="22"/>
        </w:rPr>
      </w:pPr>
    </w:p>
    <w:p w14:paraId="5C3176E6" w14:textId="001D8006" w:rsidR="00746ABC" w:rsidRDefault="00003A2D" w:rsidP="00746ABC">
      <w:pPr>
        <w:spacing w:line="280" w:lineRule="atLeast"/>
        <w:rPr>
          <w:rFonts w:cs="Arial"/>
          <w:szCs w:val="22"/>
        </w:rPr>
      </w:pPr>
      <w:r w:rsidRPr="008C3A6D">
        <w:rPr>
          <w:rFonts w:cs="Arial"/>
          <w:bCs/>
          <w:szCs w:val="22"/>
        </w:rPr>
        <w:t xml:space="preserve">Die international führende Fachmesse und Konferenz für Leistungselektronik und deren Anwendungen </w:t>
      </w:r>
      <w:r w:rsidR="00E77704" w:rsidRPr="0005514D">
        <w:rPr>
          <w:rFonts w:cs="Arial"/>
          <w:bCs/>
          <w:szCs w:val="22"/>
        </w:rPr>
        <w:t xml:space="preserve">verzeichnete </w:t>
      </w:r>
      <w:r w:rsidR="00AB0C17" w:rsidRPr="0005514D">
        <w:rPr>
          <w:rFonts w:cs="Arial"/>
          <w:bCs/>
          <w:szCs w:val="22"/>
        </w:rPr>
        <w:t>507</w:t>
      </w:r>
      <w:r w:rsidRPr="0005514D">
        <w:rPr>
          <w:rFonts w:cs="Arial"/>
          <w:bCs/>
          <w:szCs w:val="22"/>
        </w:rPr>
        <w:t xml:space="preserve"> </w:t>
      </w:r>
      <w:r w:rsidR="00AB0C17" w:rsidRPr="0005514D">
        <w:rPr>
          <w:rFonts w:cs="Arial"/>
          <w:bCs/>
          <w:szCs w:val="22"/>
        </w:rPr>
        <w:t>Haupt- und Mitaussteller</w:t>
      </w:r>
      <w:r w:rsidRPr="0005514D">
        <w:rPr>
          <w:rFonts w:cs="Arial"/>
          <w:bCs/>
          <w:szCs w:val="22"/>
        </w:rPr>
        <w:t xml:space="preserve">, davon </w:t>
      </w:r>
      <w:r w:rsidR="00AB0C17" w:rsidRPr="0005514D">
        <w:rPr>
          <w:rFonts w:cs="Arial"/>
          <w:bCs/>
          <w:szCs w:val="22"/>
        </w:rPr>
        <w:t>57</w:t>
      </w:r>
      <w:r w:rsidRPr="0005514D">
        <w:rPr>
          <w:rFonts w:cs="Arial"/>
          <w:bCs/>
          <w:szCs w:val="22"/>
        </w:rPr>
        <w:t xml:space="preserve">% aus dem Ausland, </w:t>
      </w:r>
      <w:r w:rsidR="00E77704" w:rsidRPr="0005514D">
        <w:rPr>
          <w:rFonts w:cs="Arial"/>
          <w:bCs/>
          <w:szCs w:val="22"/>
        </w:rPr>
        <w:t xml:space="preserve">auf </w:t>
      </w:r>
      <w:r w:rsidRPr="0005514D">
        <w:rPr>
          <w:rFonts w:cs="Arial"/>
          <w:bCs/>
          <w:szCs w:val="22"/>
        </w:rPr>
        <w:t xml:space="preserve">einer Brutto-Ausstellungsfläche </w:t>
      </w:r>
      <w:r w:rsidR="00E77704" w:rsidRPr="0005514D">
        <w:rPr>
          <w:rFonts w:cs="Arial"/>
          <w:bCs/>
          <w:szCs w:val="22"/>
        </w:rPr>
        <w:t xml:space="preserve">mit dem Rekordwert </w:t>
      </w:r>
      <w:r w:rsidRPr="0005514D">
        <w:rPr>
          <w:rFonts w:cs="Arial"/>
          <w:bCs/>
          <w:szCs w:val="22"/>
        </w:rPr>
        <w:t xml:space="preserve">von </w:t>
      </w:r>
      <w:r w:rsidR="00AB0C17" w:rsidRPr="0005514D">
        <w:rPr>
          <w:rFonts w:cs="Arial"/>
          <w:bCs/>
          <w:szCs w:val="22"/>
        </w:rPr>
        <w:t>30.000</w:t>
      </w:r>
      <w:r w:rsidRPr="0005514D">
        <w:rPr>
          <w:rFonts w:cs="Arial"/>
          <w:bCs/>
          <w:szCs w:val="22"/>
        </w:rPr>
        <w:t>m²</w:t>
      </w:r>
      <w:r w:rsidR="00E77704" w:rsidRPr="0005514D">
        <w:rPr>
          <w:rFonts w:cs="Arial"/>
          <w:bCs/>
          <w:szCs w:val="22"/>
        </w:rPr>
        <w:t>.</w:t>
      </w:r>
      <w:r>
        <w:rPr>
          <w:rFonts w:cs="Arial"/>
          <w:bCs/>
          <w:szCs w:val="22"/>
        </w:rPr>
        <w:t xml:space="preserve"> </w:t>
      </w:r>
      <w:r w:rsidR="00F9182E">
        <w:rPr>
          <w:rFonts w:cs="Arial"/>
          <w:bCs/>
          <w:szCs w:val="22"/>
        </w:rPr>
        <w:t>Über</w:t>
      </w:r>
      <w:r w:rsidR="0005514D">
        <w:rPr>
          <w:rFonts w:cs="Arial"/>
          <w:bCs/>
          <w:szCs w:val="22"/>
        </w:rPr>
        <w:t xml:space="preserve"> 1</w:t>
      </w:r>
      <w:r w:rsidR="00F9182E">
        <w:rPr>
          <w:rFonts w:cs="Arial"/>
          <w:bCs/>
          <w:szCs w:val="22"/>
        </w:rPr>
        <w:t>6</w:t>
      </w:r>
      <w:r w:rsidR="0005514D">
        <w:rPr>
          <w:rFonts w:cs="Arial"/>
          <w:bCs/>
          <w:szCs w:val="22"/>
        </w:rPr>
        <w:t>.</w:t>
      </w:r>
      <w:r w:rsidR="00F9182E">
        <w:rPr>
          <w:rFonts w:cs="Arial"/>
          <w:bCs/>
          <w:szCs w:val="22"/>
        </w:rPr>
        <w:t>5</w:t>
      </w:r>
      <w:r w:rsidR="0005514D">
        <w:rPr>
          <w:rFonts w:cs="Arial"/>
          <w:bCs/>
          <w:szCs w:val="22"/>
        </w:rPr>
        <w:t>00</w:t>
      </w:r>
      <w:r>
        <w:rPr>
          <w:rFonts w:cs="Arial"/>
          <w:bCs/>
          <w:szCs w:val="22"/>
        </w:rPr>
        <w:t xml:space="preserve"> Besuchende der Fachmesse informierten sich auf den Ständen der Aussteller sowie in Vorträgen der drei Stages über die neuesten Produkte sowie Forschungs- und Entwicklungsthemen </w:t>
      </w:r>
      <w:r w:rsidRPr="00DD1048">
        <w:rPr>
          <w:rFonts w:cs="Arial"/>
          <w:szCs w:val="22"/>
        </w:rPr>
        <w:t>entlang der gesamten Wertschöpfungskette</w:t>
      </w:r>
      <w:r>
        <w:rPr>
          <w:rFonts w:cs="Arial"/>
          <w:szCs w:val="22"/>
        </w:rPr>
        <w:t xml:space="preserve"> </w:t>
      </w:r>
      <w:r w:rsidR="00BC6DC6">
        <w:rPr>
          <w:rFonts w:cs="Arial"/>
          <w:szCs w:val="22"/>
        </w:rPr>
        <w:t>–</w:t>
      </w:r>
      <w:r>
        <w:rPr>
          <w:rFonts w:cs="Arial"/>
          <w:szCs w:val="22"/>
        </w:rPr>
        <w:t xml:space="preserve"> </w:t>
      </w:r>
      <w:r w:rsidRPr="00AC1327">
        <w:rPr>
          <w:rFonts w:cs="Arial"/>
          <w:szCs w:val="22"/>
        </w:rPr>
        <w:t>von der Komponente bis zum intelligenten System</w:t>
      </w:r>
      <w:r>
        <w:rPr>
          <w:rFonts w:cs="Arial"/>
          <w:szCs w:val="22"/>
        </w:rPr>
        <w:t>.</w:t>
      </w:r>
      <w:r w:rsidR="00CF262A">
        <w:rPr>
          <w:rFonts w:cs="Arial"/>
          <w:szCs w:val="22"/>
        </w:rPr>
        <w:t xml:space="preserve"> </w:t>
      </w:r>
    </w:p>
    <w:p w14:paraId="5D7CC8CE" w14:textId="77777777" w:rsidR="00E77704" w:rsidRDefault="00E77704" w:rsidP="00746ABC">
      <w:pPr>
        <w:spacing w:line="280" w:lineRule="atLeast"/>
        <w:rPr>
          <w:rFonts w:cs="Arial"/>
          <w:b/>
          <w:szCs w:val="22"/>
        </w:rPr>
      </w:pPr>
    </w:p>
    <w:p w14:paraId="036B185B" w14:textId="286F644C" w:rsidR="00746ABC" w:rsidRPr="0005514D" w:rsidRDefault="00746ABC" w:rsidP="0005514D">
      <w:pPr>
        <w:spacing w:line="280" w:lineRule="atLeast"/>
        <w:rPr>
          <w:rFonts w:cs="Arial"/>
          <w:bCs/>
          <w:szCs w:val="22"/>
        </w:rPr>
      </w:pPr>
      <w:r w:rsidRPr="0005514D">
        <w:rPr>
          <w:rFonts w:cs="Arial"/>
          <w:bCs/>
          <w:szCs w:val="22"/>
        </w:rPr>
        <w:t xml:space="preserve">Eine ausführliche Analyse mit detaillierten Ergebnissen zur PCIM Europe 2023 steht mit </w:t>
      </w:r>
      <w:r w:rsidR="000852C4" w:rsidRPr="0005514D">
        <w:rPr>
          <w:rFonts w:cs="Arial"/>
          <w:bCs/>
          <w:szCs w:val="22"/>
        </w:rPr>
        <w:t>der</w:t>
      </w:r>
      <w:r w:rsidRPr="0005514D">
        <w:rPr>
          <w:rFonts w:cs="Arial"/>
          <w:bCs/>
          <w:szCs w:val="22"/>
        </w:rPr>
        <w:t xml:space="preserve"> Exhibition &amp; Conference Summary voraussichtlich Ende Juni zur Verfügung. Druckfähige Bilder zur Veranstaltung können unter </w:t>
      </w:r>
      <w:hyperlink r:id="rId8" w:history="1">
        <w:r w:rsidRPr="0005514D">
          <w:rPr>
            <w:rStyle w:val="Hyperlink"/>
            <w:bCs/>
          </w:rPr>
          <w:t>pcim.de</w:t>
        </w:r>
      </w:hyperlink>
      <w:r w:rsidRPr="0005514D">
        <w:rPr>
          <w:rFonts w:cs="Arial"/>
          <w:bCs/>
          <w:szCs w:val="22"/>
        </w:rPr>
        <w:t xml:space="preserve"> im Pressebereich heruntergeladen werden.</w:t>
      </w:r>
    </w:p>
    <w:p w14:paraId="7A5097DF" w14:textId="77777777" w:rsidR="00746ABC" w:rsidRDefault="00746ABC" w:rsidP="00746ABC">
      <w:pPr>
        <w:spacing w:line="320" w:lineRule="exact"/>
        <w:rPr>
          <w:rFonts w:cs="Arial"/>
          <w:szCs w:val="22"/>
        </w:rPr>
      </w:pPr>
    </w:p>
    <w:p w14:paraId="54DFE5C6" w14:textId="12A755A4" w:rsidR="00746ABC" w:rsidRPr="00B95A24" w:rsidRDefault="00746ABC" w:rsidP="00746ABC">
      <w:pPr>
        <w:spacing w:line="280" w:lineRule="atLeast"/>
        <w:rPr>
          <w:rFonts w:cs="Arial"/>
          <w:b/>
          <w:szCs w:val="22"/>
        </w:rPr>
      </w:pPr>
      <w:r>
        <w:rPr>
          <w:rFonts w:cs="Arial"/>
          <w:b/>
          <w:szCs w:val="22"/>
        </w:rPr>
        <w:t>PCIM Europe digital: Inhalte noch bis zum 30.06.2023 verfügbar</w:t>
      </w:r>
    </w:p>
    <w:p w14:paraId="2C7EB3C6" w14:textId="77777777" w:rsidR="00746ABC" w:rsidRDefault="00746ABC" w:rsidP="00746ABC">
      <w:pPr>
        <w:spacing w:line="280" w:lineRule="atLeast"/>
        <w:rPr>
          <w:rFonts w:cs="Arial"/>
          <w:szCs w:val="22"/>
        </w:rPr>
      </w:pPr>
    </w:p>
    <w:p w14:paraId="1C62DA72" w14:textId="31E6F81C" w:rsidR="00746ABC" w:rsidRDefault="00746ABC" w:rsidP="00746ABC">
      <w:pPr>
        <w:spacing w:line="280" w:lineRule="atLeast"/>
        <w:rPr>
          <w:rFonts w:cs="Arial"/>
          <w:szCs w:val="22"/>
        </w:rPr>
      </w:pPr>
      <w:r>
        <w:rPr>
          <w:rFonts w:cs="Arial"/>
          <w:szCs w:val="22"/>
        </w:rPr>
        <w:t xml:space="preserve">Für alle, die </w:t>
      </w:r>
      <w:r w:rsidR="00AB37DE">
        <w:rPr>
          <w:rFonts w:cs="Arial"/>
          <w:szCs w:val="22"/>
        </w:rPr>
        <w:t>ihr Wissen</w:t>
      </w:r>
      <w:r w:rsidR="00D175E6">
        <w:rPr>
          <w:rFonts w:cs="Arial"/>
          <w:szCs w:val="22"/>
        </w:rPr>
        <w:t xml:space="preserve"> auch nach der Veranstaltung vor Ort</w:t>
      </w:r>
      <w:r w:rsidR="00AB37DE">
        <w:rPr>
          <w:rFonts w:cs="Arial"/>
          <w:szCs w:val="22"/>
        </w:rPr>
        <w:t xml:space="preserve"> </w:t>
      </w:r>
      <w:r>
        <w:rPr>
          <w:rFonts w:cs="Arial"/>
          <w:szCs w:val="22"/>
        </w:rPr>
        <w:t>erweitern möchten, steht die ergänzende digitale Eventplattform der diesjährigen PCIM Europe noch bis zum 30.06.2023 zur Verfügung.</w:t>
      </w:r>
    </w:p>
    <w:p w14:paraId="5A0C005B" w14:textId="19768E49" w:rsidR="00746ABC" w:rsidRDefault="00746ABC" w:rsidP="00746ABC">
      <w:pPr>
        <w:spacing w:line="280" w:lineRule="atLeast"/>
        <w:rPr>
          <w:rFonts w:cs="Arial"/>
          <w:szCs w:val="22"/>
        </w:rPr>
      </w:pPr>
    </w:p>
    <w:p w14:paraId="743D3738" w14:textId="751DFFDA" w:rsidR="00746ABC" w:rsidRDefault="00DD1048" w:rsidP="00746ABC">
      <w:pPr>
        <w:spacing w:line="280" w:lineRule="atLeast"/>
        <w:rPr>
          <w:rFonts w:cs="Arial"/>
          <w:szCs w:val="22"/>
        </w:rPr>
      </w:pPr>
      <w:r>
        <w:rPr>
          <w:rFonts w:cs="Arial"/>
          <w:szCs w:val="22"/>
        </w:rPr>
        <w:t>Teilnehmende haben hier die Möglichkeit, verpasste Stage- und Konferenzvorträge on-</w:t>
      </w:r>
      <w:proofErr w:type="spellStart"/>
      <w:r>
        <w:rPr>
          <w:rFonts w:cs="Arial"/>
          <w:szCs w:val="22"/>
        </w:rPr>
        <w:t>demand</w:t>
      </w:r>
      <w:proofErr w:type="spellEnd"/>
      <w:r>
        <w:rPr>
          <w:rFonts w:cs="Arial"/>
          <w:szCs w:val="22"/>
        </w:rPr>
        <w:t xml:space="preserve"> anzusehen, Aussteller- und Produktprofile zu erkunden sowie mit anderen Personen mittels diverser Networking-Funktionen in Kontakt zu treten.</w:t>
      </w:r>
    </w:p>
    <w:p w14:paraId="1AED37B2" w14:textId="197E77EA" w:rsidR="00911CE5" w:rsidRDefault="00911CE5" w:rsidP="00746ABC">
      <w:pPr>
        <w:spacing w:line="280" w:lineRule="atLeast"/>
        <w:rPr>
          <w:rFonts w:cs="Arial"/>
          <w:szCs w:val="22"/>
        </w:rPr>
      </w:pPr>
    </w:p>
    <w:p w14:paraId="40CE8628" w14:textId="23CD17DA" w:rsidR="00911CE5" w:rsidRDefault="00911CE5" w:rsidP="00911CE5">
      <w:pPr>
        <w:spacing w:line="320" w:lineRule="exact"/>
        <w:rPr>
          <w:rFonts w:cs="Arial"/>
          <w:szCs w:val="22"/>
        </w:rPr>
      </w:pPr>
      <w:r>
        <w:rPr>
          <w:rFonts w:cs="Arial"/>
          <w:szCs w:val="22"/>
        </w:rPr>
        <w:t>Im nächsten Jahr findet die PCIM Europe rund einen Monat später vom 11. – 13.06.2024</w:t>
      </w:r>
      <w:r w:rsidRPr="00D20ECE">
        <w:rPr>
          <w:rFonts w:cs="Arial"/>
          <w:szCs w:val="22"/>
        </w:rPr>
        <w:t xml:space="preserve"> </w:t>
      </w:r>
      <w:r>
        <w:rPr>
          <w:rFonts w:cs="Arial"/>
          <w:szCs w:val="22"/>
        </w:rPr>
        <w:t>auf dem Messegelände Nürnberg statt.</w:t>
      </w:r>
    </w:p>
    <w:p w14:paraId="0E18C7E9" w14:textId="77777777" w:rsidR="0005514D" w:rsidRDefault="0005514D" w:rsidP="00911CE5">
      <w:pPr>
        <w:spacing w:line="320" w:lineRule="exact"/>
        <w:rPr>
          <w:rFonts w:cs="Arial"/>
          <w:szCs w:val="22"/>
        </w:rPr>
      </w:pPr>
    </w:p>
    <w:p w14:paraId="44B9185E" w14:textId="77777777" w:rsidR="00D362FB" w:rsidRDefault="00D362FB" w:rsidP="00D362FB">
      <w:pPr>
        <w:spacing w:line="280" w:lineRule="atLeas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lastRenderedPageBreak/>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9"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engmaschig rund 180 Länder in allen Weltregionen abdeckt. Unser umfassendes 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0"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1" w:history="1">
        <w:r>
          <w:rPr>
            <w:rStyle w:val="Hyperlink"/>
            <w:sz w:val="17"/>
            <w:szCs w:val="17"/>
          </w:rPr>
          <w:t>messefrankfurt</w:t>
        </w:r>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24A39A56" w14:textId="438AADD1" w:rsidR="00593586" w:rsidRPr="00327699" w:rsidRDefault="00593586" w:rsidP="00593586">
      <w:pPr>
        <w:spacing w:line="280" w:lineRule="atLeast"/>
        <w:contextualSpacing/>
        <w:rPr>
          <w:rFonts w:cs="Arial"/>
          <w:sz w:val="17"/>
          <w:szCs w:val="17"/>
        </w:rPr>
      </w:pPr>
    </w:p>
    <w:p w14:paraId="68C1B631" w14:textId="77777777" w:rsidR="00391301" w:rsidRDefault="00391301" w:rsidP="00D362FB">
      <w:pPr>
        <w:spacing w:line="280" w:lineRule="atLeast"/>
        <w:rPr>
          <w:rFonts w:cs="Arial"/>
          <w:sz w:val="17"/>
          <w:szCs w:val="17"/>
        </w:rPr>
      </w:pPr>
    </w:p>
    <w:p w14:paraId="7F169EEB" w14:textId="77777777" w:rsidR="00A3026A" w:rsidRDefault="00A3026A" w:rsidP="00D362FB">
      <w:pPr>
        <w:spacing w:line="280" w:lineRule="atLeast"/>
        <w:rPr>
          <w:rFonts w:cs="Arial"/>
          <w:sz w:val="17"/>
          <w:szCs w:val="17"/>
        </w:rPr>
      </w:pPr>
    </w:p>
    <w:p w14:paraId="21DB8E5D" w14:textId="77777777" w:rsidR="00A3026A" w:rsidRDefault="00A3026A" w:rsidP="00D362FB">
      <w:pPr>
        <w:spacing w:line="280" w:lineRule="atLeast"/>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6A"/>
    <w:rsid w:val="00000609"/>
    <w:rsid w:val="00003A2D"/>
    <w:rsid w:val="00014A97"/>
    <w:rsid w:val="0002404E"/>
    <w:rsid w:val="00024B6A"/>
    <w:rsid w:val="000304CD"/>
    <w:rsid w:val="0003079C"/>
    <w:rsid w:val="0005514D"/>
    <w:rsid w:val="000852C4"/>
    <w:rsid w:val="00092A00"/>
    <w:rsid w:val="0009635E"/>
    <w:rsid w:val="000A5647"/>
    <w:rsid w:val="000C7BAB"/>
    <w:rsid w:val="000D7979"/>
    <w:rsid w:val="0014334D"/>
    <w:rsid w:val="00144585"/>
    <w:rsid w:val="00146362"/>
    <w:rsid w:val="00173C77"/>
    <w:rsid w:val="00176593"/>
    <w:rsid w:val="00182CDD"/>
    <w:rsid w:val="001842BA"/>
    <w:rsid w:val="001935B5"/>
    <w:rsid w:val="001A1DD0"/>
    <w:rsid w:val="001C1C0F"/>
    <w:rsid w:val="001C4C81"/>
    <w:rsid w:val="001D2821"/>
    <w:rsid w:val="001E24A6"/>
    <w:rsid w:val="001E4B80"/>
    <w:rsid w:val="001E6522"/>
    <w:rsid w:val="001E6CE3"/>
    <w:rsid w:val="00202DE3"/>
    <w:rsid w:val="00212121"/>
    <w:rsid w:val="00222B9C"/>
    <w:rsid w:val="00242D39"/>
    <w:rsid w:val="00252498"/>
    <w:rsid w:val="002571A5"/>
    <w:rsid w:val="0026396D"/>
    <w:rsid w:val="0029796D"/>
    <w:rsid w:val="002B557E"/>
    <w:rsid w:val="002C4CD1"/>
    <w:rsid w:val="002E3A34"/>
    <w:rsid w:val="002F413E"/>
    <w:rsid w:val="00304554"/>
    <w:rsid w:val="003075DF"/>
    <w:rsid w:val="003116E9"/>
    <w:rsid w:val="003227F3"/>
    <w:rsid w:val="00335E72"/>
    <w:rsid w:val="003443ED"/>
    <w:rsid w:val="0034589B"/>
    <w:rsid w:val="00391301"/>
    <w:rsid w:val="003A1ADA"/>
    <w:rsid w:val="003A2A05"/>
    <w:rsid w:val="003A3239"/>
    <w:rsid w:val="003C3677"/>
    <w:rsid w:val="004029DE"/>
    <w:rsid w:val="004202FE"/>
    <w:rsid w:val="00425792"/>
    <w:rsid w:val="00426F13"/>
    <w:rsid w:val="00445701"/>
    <w:rsid w:val="00485F5C"/>
    <w:rsid w:val="004A5327"/>
    <w:rsid w:val="004A65EB"/>
    <w:rsid w:val="004B5E7D"/>
    <w:rsid w:val="004F3F22"/>
    <w:rsid w:val="004F78CD"/>
    <w:rsid w:val="00515E66"/>
    <w:rsid w:val="00523406"/>
    <w:rsid w:val="00532FD9"/>
    <w:rsid w:val="0058086F"/>
    <w:rsid w:val="00593586"/>
    <w:rsid w:val="005957A0"/>
    <w:rsid w:val="005A7162"/>
    <w:rsid w:val="005E2241"/>
    <w:rsid w:val="005E70A2"/>
    <w:rsid w:val="005F071D"/>
    <w:rsid w:val="005F60D2"/>
    <w:rsid w:val="00607CFD"/>
    <w:rsid w:val="00613835"/>
    <w:rsid w:val="0063081D"/>
    <w:rsid w:val="00633796"/>
    <w:rsid w:val="006470E5"/>
    <w:rsid w:val="00653F93"/>
    <w:rsid w:val="006C2557"/>
    <w:rsid w:val="006C47C9"/>
    <w:rsid w:val="006F16C0"/>
    <w:rsid w:val="006F24A0"/>
    <w:rsid w:val="007128FE"/>
    <w:rsid w:val="00733C0D"/>
    <w:rsid w:val="00736032"/>
    <w:rsid w:val="00746ABC"/>
    <w:rsid w:val="0076695A"/>
    <w:rsid w:val="00782156"/>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C03D1"/>
    <w:rsid w:val="008C3A6D"/>
    <w:rsid w:val="008D1F2A"/>
    <w:rsid w:val="00911CE5"/>
    <w:rsid w:val="00921FF1"/>
    <w:rsid w:val="009312FC"/>
    <w:rsid w:val="00932588"/>
    <w:rsid w:val="00954C29"/>
    <w:rsid w:val="00960CE1"/>
    <w:rsid w:val="00975F52"/>
    <w:rsid w:val="00986F01"/>
    <w:rsid w:val="009A1966"/>
    <w:rsid w:val="009A2301"/>
    <w:rsid w:val="009C4D81"/>
    <w:rsid w:val="009D45E5"/>
    <w:rsid w:val="009E25F7"/>
    <w:rsid w:val="00A13A34"/>
    <w:rsid w:val="00A23AD2"/>
    <w:rsid w:val="00A27BB2"/>
    <w:rsid w:val="00A3026A"/>
    <w:rsid w:val="00A56B9E"/>
    <w:rsid w:val="00A704AB"/>
    <w:rsid w:val="00AB01AB"/>
    <w:rsid w:val="00AB0C17"/>
    <w:rsid w:val="00AB2D2A"/>
    <w:rsid w:val="00AB37DE"/>
    <w:rsid w:val="00AC1327"/>
    <w:rsid w:val="00AC19E1"/>
    <w:rsid w:val="00AC4ECB"/>
    <w:rsid w:val="00AE017F"/>
    <w:rsid w:val="00B217F3"/>
    <w:rsid w:val="00B24A70"/>
    <w:rsid w:val="00B62E48"/>
    <w:rsid w:val="00BC6DC6"/>
    <w:rsid w:val="00BD058C"/>
    <w:rsid w:val="00BD2040"/>
    <w:rsid w:val="00BF4576"/>
    <w:rsid w:val="00C01FCC"/>
    <w:rsid w:val="00C11FA8"/>
    <w:rsid w:val="00C254C0"/>
    <w:rsid w:val="00C5431C"/>
    <w:rsid w:val="00C62EF8"/>
    <w:rsid w:val="00C84A6C"/>
    <w:rsid w:val="00C90C0D"/>
    <w:rsid w:val="00C94225"/>
    <w:rsid w:val="00CB3BCA"/>
    <w:rsid w:val="00CC1950"/>
    <w:rsid w:val="00CC55ED"/>
    <w:rsid w:val="00CF262A"/>
    <w:rsid w:val="00D175E6"/>
    <w:rsid w:val="00D352CE"/>
    <w:rsid w:val="00D362FB"/>
    <w:rsid w:val="00D73F8A"/>
    <w:rsid w:val="00D95612"/>
    <w:rsid w:val="00D965B9"/>
    <w:rsid w:val="00DA4903"/>
    <w:rsid w:val="00DB1C4E"/>
    <w:rsid w:val="00DD1048"/>
    <w:rsid w:val="00E15065"/>
    <w:rsid w:val="00E16C18"/>
    <w:rsid w:val="00E20196"/>
    <w:rsid w:val="00E229D9"/>
    <w:rsid w:val="00E24814"/>
    <w:rsid w:val="00E36694"/>
    <w:rsid w:val="00E4441F"/>
    <w:rsid w:val="00E523D5"/>
    <w:rsid w:val="00E52C42"/>
    <w:rsid w:val="00E57DFE"/>
    <w:rsid w:val="00E77704"/>
    <w:rsid w:val="00E77DBA"/>
    <w:rsid w:val="00E86B3E"/>
    <w:rsid w:val="00E8765E"/>
    <w:rsid w:val="00E900BA"/>
    <w:rsid w:val="00EA0095"/>
    <w:rsid w:val="00EA5E0F"/>
    <w:rsid w:val="00EB7930"/>
    <w:rsid w:val="00ED1F74"/>
    <w:rsid w:val="00EE30AA"/>
    <w:rsid w:val="00EE3C8A"/>
    <w:rsid w:val="00F026A3"/>
    <w:rsid w:val="00F029FC"/>
    <w:rsid w:val="00F33B75"/>
    <w:rsid w:val="00F63F5D"/>
    <w:rsid w:val="00F87E91"/>
    <w:rsid w:val="00F9182E"/>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746ABC"/>
    <w:rPr>
      <w:sz w:val="16"/>
      <w:szCs w:val="16"/>
    </w:rPr>
  </w:style>
  <w:style w:type="paragraph" w:styleId="Kommentartext">
    <w:name w:val="annotation text"/>
    <w:basedOn w:val="Standard"/>
    <w:link w:val="KommentartextZchn"/>
    <w:unhideWhenUsed/>
    <w:rsid w:val="00746ABC"/>
    <w:pPr>
      <w:spacing w:line="240" w:lineRule="auto"/>
    </w:pPr>
    <w:rPr>
      <w:sz w:val="20"/>
    </w:rPr>
  </w:style>
  <w:style w:type="character" w:customStyle="1" w:styleId="KommentartextZchn">
    <w:name w:val="Kommentartext Zchn"/>
    <w:basedOn w:val="Absatz-Standardschriftart"/>
    <w:link w:val="Kommentartext"/>
    <w:rsid w:val="00746ABC"/>
    <w:rPr>
      <w:rFonts w:ascii="Arial" w:hAnsi="Arial"/>
    </w:rPr>
  </w:style>
  <w:style w:type="paragraph" w:styleId="Kommentarthema">
    <w:name w:val="annotation subject"/>
    <w:basedOn w:val="Kommentartext"/>
    <w:next w:val="Kommentartext"/>
    <w:link w:val="KommentarthemaZchn"/>
    <w:semiHidden/>
    <w:unhideWhenUsed/>
    <w:rsid w:val="00746ABC"/>
    <w:rPr>
      <w:b/>
      <w:bCs/>
    </w:rPr>
  </w:style>
  <w:style w:type="character" w:customStyle="1" w:styleId="KommentarthemaZchn">
    <w:name w:val="Kommentarthema Zchn"/>
    <w:basedOn w:val="KommentartextZchn"/>
    <w:link w:val="Kommentarthema"/>
    <w:semiHidden/>
    <w:rsid w:val="00746ABC"/>
    <w:rPr>
      <w:rFonts w:ascii="Arial" w:hAnsi="Arial"/>
      <w:b/>
      <w:bCs/>
    </w:rPr>
  </w:style>
  <w:style w:type="paragraph" w:styleId="berarbeitung">
    <w:name w:val="Revision"/>
    <w:hidden/>
    <w:uiPriority w:val="99"/>
    <w:semiHidden/>
    <w:rsid w:val="00AB0C17"/>
    <w:rPr>
      <w:rFonts w:ascii="Arial" w:hAnsi="Arial"/>
      <w:sz w:val="22"/>
    </w:rPr>
  </w:style>
  <w:style w:type="character" w:customStyle="1" w:styleId="ui-provider">
    <w:name w:val="ui-provider"/>
    <w:basedOn w:val="Absatz-Standardschriftart"/>
    <w:rsid w:val="00CF262A"/>
  </w:style>
  <w:style w:type="character" w:styleId="NichtaufgelsteErwhnung">
    <w:name w:val="Unresolved Mention"/>
    <w:basedOn w:val="Absatz-Standardschriftart"/>
    <w:uiPriority w:val="99"/>
    <w:semiHidden/>
    <w:unhideWhenUsed/>
    <w:rsid w:val="00055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d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ssefrankfurt.com/frankfurt/de/unternehmen/sustainability.html" TargetMode="External"/><Relationship Id="rId4" Type="http://schemas.openxmlformats.org/officeDocument/2006/relationships/webSettings" Target="webSettings.xml"/><Relationship Id="rId9" Type="http://schemas.openxmlformats.org/officeDocument/2006/relationships/hyperlink" Target="https://www.mesago.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883E-2A67-4F13-BE36-B0C8FDF3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7415</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20</cp:revision>
  <cp:lastPrinted>2019-01-15T12:26:00Z</cp:lastPrinted>
  <dcterms:created xsi:type="dcterms:W3CDTF">2023-05-03T09:47:00Z</dcterms:created>
  <dcterms:modified xsi:type="dcterms:W3CDTF">2023-05-11T15:09:00Z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