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6C705C">
        <w:trPr>
          <w:trHeight w:hRule="exact" w:val="880"/>
        </w:trPr>
        <w:tc>
          <w:tcPr>
            <w:tcW w:w="7348" w:type="dxa"/>
            <w:shd w:val="clear" w:color="auto" w:fill="auto"/>
          </w:tcPr>
          <w:p w14:paraId="61422EE1" w14:textId="2C34B5BA" w:rsidR="00ED1F74" w:rsidRPr="006C705C" w:rsidRDefault="00F63F5D" w:rsidP="00E900BA">
            <w:pPr>
              <w:pStyle w:val="berschrift1"/>
              <w:ind w:left="0"/>
              <w:rPr>
                <w:b/>
                <w:sz w:val="22"/>
                <w:szCs w:val="22"/>
                <w:lang w:val="en-US"/>
              </w:rPr>
            </w:pPr>
            <w:r w:rsidRPr="006C705C">
              <w:rPr>
                <w:b/>
                <w:sz w:val="22"/>
                <w:szCs w:val="22"/>
                <w:lang w:val="en-US"/>
              </w:rPr>
              <w:t>Presse</w:t>
            </w:r>
            <w:r w:rsidR="00252498" w:rsidRPr="006C705C">
              <w:rPr>
                <w:b/>
                <w:sz w:val="22"/>
                <w:szCs w:val="22"/>
                <w:lang w:val="en-US"/>
              </w:rPr>
              <w:t>mitteilung</w:t>
            </w:r>
          </w:p>
        </w:tc>
        <w:tc>
          <w:tcPr>
            <w:tcW w:w="2999" w:type="dxa"/>
            <w:shd w:val="clear" w:color="auto" w:fill="auto"/>
          </w:tcPr>
          <w:p w14:paraId="430D5AE9" w14:textId="3C23B165" w:rsidR="006C705C" w:rsidRPr="006C705C" w:rsidRDefault="00A77987">
            <w:pPr>
              <w:pStyle w:val="Kopfzeile"/>
              <w:tabs>
                <w:tab w:val="clear" w:pos="4819"/>
                <w:tab w:val="clear" w:pos="9071"/>
                <w:tab w:val="left" w:pos="1559"/>
              </w:tabs>
              <w:spacing w:before="220" w:line="250" w:lineRule="exact"/>
              <w:ind w:right="569"/>
              <w:rPr>
                <w:noProof/>
                <w:szCs w:val="22"/>
              </w:rPr>
            </w:pPr>
            <w:bookmarkStart w:id="0" w:name="Vdatum"/>
            <w:bookmarkEnd w:id="0"/>
            <w:r>
              <w:rPr>
                <w:noProof/>
                <w:szCs w:val="22"/>
              </w:rPr>
              <w:t>23</w:t>
            </w:r>
            <w:r w:rsidR="006C705C" w:rsidRPr="006C705C">
              <w:rPr>
                <w:noProof/>
                <w:szCs w:val="22"/>
              </w:rPr>
              <w:t>.02</w:t>
            </w:r>
            <w:r w:rsidR="005D1C44" w:rsidRPr="006C705C">
              <w:rPr>
                <w:noProof/>
                <w:szCs w:val="22"/>
              </w:rPr>
              <w:t>.202</w:t>
            </w:r>
            <w:r w:rsidR="00CD26F9" w:rsidRPr="006C705C">
              <w:rPr>
                <w:noProof/>
                <w:szCs w:val="22"/>
              </w:rPr>
              <w:t>2</w:t>
            </w:r>
          </w:p>
          <w:p w14:paraId="5C1EEF0F" w14:textId="77777777" w:rsidR="00ED1F74" w:rsidRPr="006C705C" w:rsidRDefault="00ED1F74" w:rsidP="006C705C">
            <w:pPr>
              <w:ind w:firstLine="624"/>
            </w:pPr>
          </w:p>
        </w:tc>
      </w:tr>
      <w:tr w:rsidR="00ED1F74" w:rsidRPr="00CC55ED" w14:paraId="4BCE48E6" w14:textId="77777777" w:rsidTr="008A1EEB">
        <w:trPr>
          <w:trHeight w:val="1551"/>
        </w:trPr>
        <w:tc>
          <w:tcPr>
            <w:tcW w:w="7348" w:type="dxa"/>
            <w:tcMar>
              <w:top w:w="0" w:type="dxa"/>
            </w:tcMar>
          </w:tcPr>
          <w:p w14:paraId="142B8644" w14:textId="70807C39" w:rsidR="005D1C44" w:rsidRPr="00CC55ED" w:rsidRDefault="00A77987" w:rsidP="005D1C44">
            <w:pPr>
              <w:spacing w:line="280" w:lineRule="atLeast"/>
              <w:rPr>
                <w:noProof/>
              </w:rPr>
            </w:pPr>
            <w:bookmarkStart w:id="1" w:name="Thema1"/>
            <w:bookmarkStart w:id="2" w:name="Thema2"/>
            <w:bookmarkEnd w:id="1"/>
            <w:bookmarkEnd w:id="2"/>
            <w:r>
              <w:rPr>
                <w:rFonts w:cs="Arial"/>
                <w:sz w:val="36"/>
                <w:szCs w:val="36"/>
              </w:rPr>
              <w:t>Themenvorschau der PCIM Europe 2022: Highlights der Fachmesse und Konferenz</w:t>
            </w:r>
          </w:p>
          <w:p w14:paraId="073D542A" w14:textId="77777777" w:rsidR="00D362FB" w:rsidRDefault="00D362FB" w:rsidP="00E52C42">
            <w:pPr>
              <w:spacing w:line="280" w:lineRule="atLeast"/>
              <w:rPr>
                <w:noProof/>
              </w:rPr>
            </w:pPr>
          </w:p>
          <w:p w14:paraId="38FCDF65" w14:textId="772FCE3A" w:rsidR="00A77987" w:rsidRPr="00212C73" w:rsidRDefault="002F0577" w:rsidP="00A77987">
            <w:pPr>
              <w:spacing w:line="280" w:lineRule="atLeast"/>
              <w:ind w:right="28"/>
              <w:rPr>
                <w:rFonts w:cs="Arial"/>
                <w:b/>
                <w:szCs w:val="22"/>
              </w:rPr>
            </w:pPr>
            <w:r>
              <w:rPr>
                <w:rFonts w:cs="Arial"/>
                <w:b/>
                <w:szCs w:val="22"/>
              </w:rPr>
              <w:t xml:space="preserve">Vom 10. – 12.05.2022 trifft sich die </w:t>
            </w:r>
            <w:r w:rsidR="00947DB3">
              <w:rPr>
                <w:rFonts w:cs="Arial"/>
                <w:b/>
                <w:szCs w:val="22"/>
              </w:rPr>
              <w:t xml:space="preserve">internationale </w:t>
            </w:r>
            <w:r>
              <w:rPr>
                <w:rFonts w:cs="Arial"/>
                <w:b/>
                <w:szCs w:val="22"/>
              </w:rPr>
              <w:t xml:space="preserve">Leistungselektronik-Branche nach zwei Jahren rein digitaler Begegnungen wieder live in Nürnberg. </w:t>
            </w:r>
            <w:r w:rsidR="00A77987">
              <w:rPr>
                <w:rFonts w:cs="Arial"/>
                <w:b/>
                <w:szCs w:val="22"/>
              </w:rPr>
              <w:t>Auch 2022</w:t>
            </w:r>
            <w:r>
              <w:rPr>
                <w:rFonts w:cs="Arial"/>
                <w:b/>
                <w:szCs w:val="22"/>
              </w:rPr>
              <w:t xml:space="preserve"> erwarten</w:t>
            </w:r>
            <w:r w:rsidR="00A77987">
              <w:rPr>
                <w:rFonts w:cs="Arial"/>
                <w:b/>
                <w:szCs w:val="22"/>
              </w:rPr>
              <w:t xml:space="preserve"> die </w:t>
            </w:r>
            <w:r w:rsidR="00947DB3">
              <w:rPr>
                <w:rFonts w:cs="Arial"/>
                <w:b/>
                <w:szCs w:val="22"/>
              </w:rPr>
              <w:t>Teilnehmer</w:t>
            </w:r>
            <w:r w:rsidR="00A77987">
              <w:rPr>
                <w:rFonts w:cs="Arial"/>
                <w:b/>
                <w:szCs w:val="22"/>
              </w:rPr>
              <w:t xml:space="preserve"> der führenden Fachmesse und Konferenz für Leistungselektronik </w:t>
            </w:r>
            <w:r w:rsidR="001507E5">
              <w:rPr>
                <w:rFonts w:cs="Arial"/>
                <w:b/>
                <w:szCs w:val="22"/>
              </w:rPr>
              <w:t xml:space="preserve">Produktinnovationen </w:t>
            </w:r>
            <w:r w:rsidR="00A77987">
              <w:rPr>
                <w:rFonts w:cs="Arial"/>
                <w:b/>
                <w:szCs w:val="22"/>
              </w:rPr>
              <w:t xml:space="preserve">und ein </w:t>
            </w:r>
            <w:r w:rsidR="001507E5">
              <w:rPr>
                <w:rFonts w:cs="Arial"/>
                <w:b/>
                <w:szCs w:val="22"/>
              </w:rPr>
              <w:t>anspruchsvolles</w:t>
            </w:r>
            <w:r w:rsidR="00A77987">
              <w:rPr>
                <w:rFonts w:cs="Arial"/>
                <w:b/>
                <w:szCs w:val="22"/>
              </w:rPr>
              <w:t xml:space="preserve"> Vortragsprogramm. </w:t>
            </w:r>
          </w:p>
          <w:p w14:paraId="40C11ED3" w14:textId="77777777" w:rsidR="002F0577" w:rsidRDefault="002F0577" w:rsidP="002F0577"/>
          <w:p w14:paraId="16047922" w14:textId="59BDB7E0" w:rsidR="0086645F" w:rsidRDefault="002F0577" w:rsidP="002F0577">
            <w:r>
              <w:t>In diesem Jahr findet die PCIM Europe erstmals in hybridem Format</w:t>
            </w:r>
            <w:r w:rsidR="001507E5">
              <w:t xml:space="preserve"> statt, wobei der Fokus auf der Präsenzveranstaltung liegt, die durch eine digitale Eventplattform ergänzt wird. An dieser Stelle können Termine für die Vera</w:t>
            </w:r>
            <w:r w:rsidR="0086645F">
              <w:t>nstaltungswoche vereinbart</w:t>
            </w:r>
            <w:r w:rsidR="001507E5">
              <w:t xml:space="preserve"> sowie alle Beiträge des Foren- und Konferenzprogramms</w:t>
            </w:r>
            <w:r w:rsidR="007778EB">
              <w:t xml:space="preserve"> im Nachgang</w:t>
            </w:r>
            <w:r w:rsidR="001507E5">
              <w:t xml:space="preserve"> on </w:t>
            </w:r>
            <w:proofErr w:type="spellStart"/>
            <w:r w:rsidR="001507E5">
              <w:t>demand</w:t>
            </w:r>
            <w:proofErr w:type="spellEnd"/>
            <w:r w:rsidR="001507E5">
              <w:t xml:space="preserve"> angesehen werden</w:t>
            </w:r>
            <w:r w:rsidR="0086645F">
              <w:t xml:space="preserve">. </w:t>
            </w:r>
          </w:p>
          <w:p w14:paraId="59E7CC40" w14:textId="77777777" w:rsidR="0086645F" w:rsidRDefault="0086645F" w:rsidP="002F0577"/>
          <w:p w14:paraId="2C0C55D9" w14:textId="5E43F74C" w:rsidR="0086645F" w:rsidRDefault="0086645F" w:rsidP="002F0577">
            <w:r>
              <w:t>Bereits am 04.05.2022 erwarten Interessierte im Rahmen des „d</w:t>
            </w:r>
            <w:r w:rsidR="002F0577">
              <w:t>ig</w:t>
            </w:r>
            <w:r>
              <w:t xml:space="preserve">ital </w:t>
            </w:r>
            <w:proofErr w:type="spellStart"/>
            <w:r>
              <w:t>warm-up</w:t>
            </w:r>
            <w:proofErr w:type="spellEnd"/>
            <w:r>
              <w:t>“ sogenannte „Teaser Talks“ ausstellender Unternehmen und Zusammenfassungen der Konferenz-Highlights. Darüber hinaus können ab diesem Zeitpunkt digital</w:t>
            </w:r>
            <w:r w:rsidR="007778EB">
              <w:t>e</w:t>
            </w:r>
            <w:r>
              <w:t xml:space="preserve"> Kontakte geknüpft werden. </w:t>
            </w:r>
          </w:p>
          <w:p w14:paraId="50FD070E" w14:textId="77777777" w:rsidR="0086645F" w:rsidRDefault="0086645F" w:rsidP="002F0577"/>
          <w:p w14:paraId="4BC85919" w14:textId="12179B76" w:rsidR="002F0577" w:rsidRDefault="0086645F" w:rsidP="002F0577">
            <w:r>
              <w:t xml:space="preserve">Nach Abschluss der Präsenzveranstaltung </w:t>
            </w:r>
            <w:r w:rsidR="009E1414">
              <w:t>findet am 18.05.2022 das „digital follow-</w:t>
            </w:r>
            <w:proofErr w:type="spellStart"/>
            <w:r w:rsidR="009E1414">
              <w:t>up</w:t>
            </w:r>
            <w:proofErr w:type="spellEnd"/>
            <w:r w:rsidR="009E1414">
              <w:t xml:space="preserve">“ </w:t>
            </w:r>
            <w:r w:rsidR="0088450E">
              <w:t xml:space="preserve">als Ausklang und zum Intensivieren der geknüpften Kontakte </w:t>
            </w:r>
            <w:r w:rsidR="009E1414">
              <w:t xml:space="preserve">statt. </w:t>
            </w:r>
          </w:p>
          <w:p w14:paraId="4FC47F3B" w14:textId="77777777" w:rsidR="002F0577" w:rsidRDefault="002F0577" w:rsidP="00A77987"/>
          <w:p w14:paraId="636F66F8" w14:textId="546EAB3A" w:rsidR="00A77987" w:rsidRPr="002B788E" w:rsidRDefault="00506F2B" w:rsidP="00A77987">
            <w:pPr>
              <w:spacing w:line="280" w:lineRule="atLeast"/>
              <w:rPr>
                <w:rFonts w:cs="Arial"/>
                <w:b/>
                <w:szCs w:val="22"/>
              </w:rPr>
            </w:pPr>
            <w:r>
              <w:rPr>
                <w:rFonts w:cs="Arial"/>
                <w:b/>
                <w:szCs w:val="22"/>
              </w:rPr>
              <w:t>Internationale Aussteller und Spezialthemen</w:t>
            </w:r>
          </w:p>
          <w:p w14:paraId="43CE2C62" w14:textId="77777777" w:rsidR="00A77987" w:rsidRPr="002B788E" w:rsidRDefault="00A77987" w:rsidP="00A77987">
            <w:pPr>
              <w:spacing w:line="280" w:lineRule="atLeast"/>
              <w:rPr>
                <w:rFonts w:cs="Arial"/>
                <w:b/>
                <w:szCs w:val="22"/>
              </w:rPr>
            </w:pPr>
          </w:p>
          <w:p w14:paraId="3A680283" w14:textId="5FAD6487" w:rsidR="00A77987" w:rsidRPr="0086645F" w:rsidRDefault="00A77987" w:rsidP="0086645F">
            <w:pPr>
              <w:spacing w:after="280" w:line="280" w:lineRule="atLeast"/>
              <w:rPr>
                <w:rFonts w:cs="Arial"/>
                <w:szCs w:val="22"/>
              </w:rPr>
            </w:pPr>
            <w:r>
              <w:rPr>
                <w:rFonts w:cs="Arial"/>
                <w:szCs w:val="22"/>
              </w:rPr>
              <w:t xml:space="preserve">Knapp drei Monate vor Beginn der PCIM Europe </w:t>
            </w:r>
            <w:r w:rsidR="00935F6D">
              <w:rPr>
                <w:rFonts w:cs="Arial"/>
                <w:szCs w:val="22"/>
              </w:rPr>
              <w:t>umfasst die Ausstellerliste mehr als 300 Unternehmen</w:t>
            </w:r>
            <w:r w:rsidR="00324872">
              <w:rPr>
                <w:rFonts w:cs="Arial"/>
                <w:szCs w:val="22"/>
              </w:rPr>
              <w:t>,</w:t>
            </w:r>
            <w:r w:rsidR="00506F2B">
              <w:rPr>
                <w:rFonts w:cs="Arial"/>
                <w:szCs w:val="22"/>
              </w:rPr>
              <w:t xml:space="preserve"> vom Start-Up bis zum Branchenführer,</w:t>
            </w:r>
            <w:r w:rsidR="00324872">
              <w:rPr>
                <w:rFonts w:cs="Arial"/>
                <w:szCs w:val="22"/>
              </w:rPr>
              <w:t xml:space="preserve"> davon mehr als die Hälfte</w:t>
            </w:r>
            <w:r w:rsidR="00935F6D">
              <w:rPr>
                <w:rFonts w:cs="Arial"/>
                <w:szCs w:val="22"/>
              </w:rPr>
              <w:t xml:space="preserve"> international</w:t>
            </w:r>
            <w:r w:rsidR="00506F2B">
              <w:rPr>
                <w:rFonts w:cs="Arial"/>
                <w:szCs w:val="22"/>
              </w:rPr>
              <w:t xml:space="preserve"> (53%)</w:t>
            </w:r>
            <w:r w:rsidR="00935F6D">
              <w:rPr>
                <w:rFonts w:cs="Arial"/>
                <w:szCs w:val="22"/>
              </w:rPr>
              <w:t xml:space="preserve">. </w:t>
            </w:r>
          </w:p>
          <w:p w14:paraId="165B1B9A" w14:textId="137C33A7" w:rsidR="00324872" w:rsidRDefault="00506F2B" w:rsidP="00A77987">
            <w:r>
              <w:t xml:space="preserve">Dem Thema Power Quality und Energiespeicherung wird mit dem </w:t>
            </w:r>
            <w:proofErr w:type="spellStart"/>
            <w:r w:rsidR="00324872">
              <w:t>Batteries</w:t>
            </w:r>
            <w:proofErr w:type="spellEnd"/>
            <w:r w:rsidR="00324872">
              <w:t xml:space="preserve"> &amp; More – </w:t>
            </w:r>
            <w:proofErr w:type="spellStart"/>
            <w:r w:rsidR="00324872">
              <w:t>Energy</w:t>
            </w:r>
            <w:proofErr w:type="spellEnd"/>
            <w:r w:rsidR="00324872">
              <w:t xml:space="preserve"> Storage Pavilion eine eigene Sonderschaufläche</w:t>
            </w:r>
            <w:r>
              <w:t>, mit auf diesen Anwendungsbereich spezialisierten Unternehmen,</w:t>
            </w:r>
            <w:r w:rsidR="00324872">
              <w:t xml:space="preserve"> gewidmet. Auch im Vortragsprogramm </w:t>
            </w:r>
            <w:r>
              <w:t>des Fachforums sowie der</w:t>
            </w:r>
            <w:r w:rsidR="00324872">
              <w:t xml:space="preserve"> anwenderorientierten Konferenz wird </w:t>
            </w:r>
            <w:r>
              <w:t>dieser</w:t>
            </w:r>
            <w:r w:rsidR="00324872">
              <w:t xml:space="preserve"> Schwerpunkt aufgegriffen.</w:t>
            </w:r>
          </w:p>
          <w:p w14:paraId="364CEF1C" w14:textId="77777777" w:rsidR="00A77987" w:rsidRPr="00A77987" w:rsidRDefault="00A77987" w:rsidP="00A77987">
            <w:pPr>
              <w:spacing w:line="280" w:lineRule="atLeast"/>
              <w:rPr>
                <w:rFonts w:cs="Arial"/>
                <w:b/>
                <w:szCs w:val="22"/>
                <w:highlight w:val="yellow"/>
              </w:rPr>
            </w:pPr>
          </w:p>
          <w:p w14:paraId="2F6DE4D9" w14:textId="598CC507" w:rsidR="00A77987" w:rsidRPr="00A77987" w:rsidRDefault="00506F2B" w:rsidP="00A77987">
            <w:pPr>
              <w:spacing w:line="280" w:lineRule="atLeast"/>
              <w:rPr>
                <w:rFonts w:cs="Arial"/>
                <w:szCs w:val="22"/>
              </w:rPr>
            </w:pPr>
            <w:r>
              <w:rPr>
                <w:rFonts w:cs="Arial"/>
                <w:b/>
                <w:szCs w:val="22"/>
              </w:rPr>
              <w:t>Drei</w:t>
            </w:r>
            <w:r w:rsidR="00A77987" w:rsidRPr="00324872">
              <w:rPr>
                <w:rFonts w:cs="Arial"/>
                <w:b/>
                <w:szCs w:val="22"/>
              </w:rPr>
              <w:t xml:space="preserve"> Messeforen</w:t>
            </w:r>
            <w:r>
              <w:rPr>
                <w:rFonts w:cs="Arial"/>
                <w:b/>
                <w:szCs w:val="22"/>
              </w:rPr>
              <w:t xml:space="preserve"> als Besucherhighlights</w:t>
            </w:r>
          </w:p>
          <w:p w14:paraId="62582A71" w14:textId="77777777" w:rsidR="00A77987" w:rsidRDefault="00A77987" w:rsidP="00A77987"/>
          <w:p w14:paraId="5496E7C5" w14:textId="54A3E2C1" w:rsidR="00084A80" w:rsidRDefault="007D6446" w:rsidP="007778EB">
            <w:pPr>
              <w:pStyle w:val="Kommentartext"/>
            </w:pPr>
            <w:r>
              <w:t>Als Ergänzung zur</w:t>
            </w:r>
            <w:r w:rsidR="00084A80">
              <w:t xml:space="preserve"> E-Mobi</w:t>
            </w:r>
            <w:r w:rsidR="0034454B">
              <w:t>lity Area bietet das E-Mobility-</w:t>
            </w:r>
            <w:r w:rsidR="00084A80">
              <w:t xml:space="preserve">Forum </w:t>
            </w:r>
            <w:r w:rsidR="00084A80" w:rsidRPr="007D6446">
              <w:t>fachspezifische</w:t>
            </w:r>
            <w:r w:rsidR="00084A80">
              <w:t xml:space="preserve"> Vorträge von namenhaften Ausstellern, darun</w:t>
            </w:r>
            <w:r>
              <w:t xml:space="preserve">ter unter anderem Hitachi </w:t>
            </w:r>
            <w:proofErr w:type="spellStart"/>
            <w:r>
              <w:t>Energy</w:t>
            </w:r>
            <w:proofErr w:type="spellEnd"/>
            <w:r w:rsidR="00084A80">
              <w:t xml:space="preserve">, </w:t>
            </w:r>
            <w:proofErr w:type="spellStart"/>
            <w:r w:rsidR="007778EB">
              <w:t>Heraeus</w:t>
            </w:r>
            <w:proofErr w:type="spellEnd"/>
            <w:r w:rsidR="007778EB">
              <w:t xml:space="preserve"> </w:t>
            </w:r>
            <w:r w:rsidR="00084A80">
              <w:t>und EBV Elektronik.</w:t>
            </w:r>
          </w:p>
          <w:p w14:paraId="086F7C08" w14:textId="77777777" w:rsidR="00506F2B" w:rsidRDefault="00506F2B" w:rsidP="00084A80">
            <w:pPr>
              <w:spacing w:line="280" w:lineRule="atLeast"/>
              <w:rPr>
                <w:rFonts w:cs="Arial"/>
                <w:bCs/>
                <w:szCs w:val="22"/>
              </w:rPr>
            </w:pPr>
          </w:p>
          <w:p w14:paraId="016FDE7C" w14:textId="77777777" w:rsidR="00854BE2" w:rsidRDefault="00854BE2" w:rsidP="00084A80">
            <w:pPr>
              <w:spacing w:line="280" w:lineRule="atLeast"/>
              <w:rPr>
                <w:rFonts w:cs="Arial"/>
                <w:bCs/>
                <w:szCs w:val="22"/>
              </w:rPr>
            </w:pPr>
          </w:p>
          <w:p w14:paraId="3BB6E96E" w14:textId="77777777" w:rsidR="00854BE2" w:rsidRDefault="00854BE2" w:rsidP="00084A80">
            <w:pPr>
              <w:spacing w:line="280" w:lineRule="atLeast"/>
              <w:rPr>
                <w:rFonts w:cs="Arial"/>
                <w:bCs/>
                <w:szCs w:val="22"/>
              </w:rPr>
            </w:pPr>
          </w:p>
          <w:p w14:paraId="4671C1D2" w14:textId="1921B5A2" w:rsidR="00084A80" w:rsidRDefault="00084A80" w:rsidP="00084A80">
            <w:pPr>
              <w:spacing w:line="280" w:lineRule="atLeast"/>
              <w:rPr>
                <w:rFonts w:cs="Arial"/>
                <w:bCs/>
                <w:szCs w:val="22"/>
              </w:rPr>
            </w:pPr>
            <w:bookmarkStart w:id="3" w:name="_GoBack"/>
            <w:bookmarkEnd w:id="3"/>
            <w:r w:rsidRPr="000A6BE4">
              <w:rPr>
                <w:rFonts w:cs="Arial"/>
                <w:bCs/>
                <w:szCs w:val="22"/>
              </w:rPr>
              <w:lastRenderedPageBreak/>
              <w:t xml:space="preserve">Auf dem Ausstellerforum in Halle 7 </w:t>
            </w:r>
            <w:r>
              <w:rPr>
                <w:rFonts w:cs="Arial"/>
                <w:bCs/>
                <w:szCs w:val="22"/>
              </w:rPr>
              <w:t>können sich Interessierte über die neuesten Produktinnovationen</w:t>
            </w:r>
            <w:r w:rsidRPr="000A6BE4">
              <w:rPr>
                <w:rFonts w:cs="Arial"/>
                <w:bCs/>
                <w:szCs w:val="22"/>
              </w:rPr>
              <w:t xml:space="preserve"> </w:t>
            </w:r>
            <w:r>
              <w:rPr>
                <w:rFonts w:cs="Arial"/>
                <w:bCs/>
                <w:szCs w:val="22"/>
              </w:rPr>
              <w:t>von Untern</w:t>
            </w:r>
            <w:r w:rsidR="007778EB">
              <w:rPr>
                <w:rFonts w:cs="Arial"/>
                <w:bCs/>
                <w:szCs w:val="22"/>
              </w:rPr>
              <w:t xml:space="preserve">ehmen wie </w:t>
            </w:r>
            <w:proofErr w:type="spellStart"/>
            <w:r w:rsidR="007778EB">
              <w:rPr>
                <w:rFonts w:cs="Arial"/>
                <w:bCs/>
                <w:szCs w:val="22"/>
              </w:rPr>
              <w:t>Semikron</w:t>
            </w:r>
            <w:proofErr w:type="spellEnd"/>
            <w:r w:rsidR="007778EB">
              <w:rPr>
                <w:rFonts w:cs="Arial"/>
                <w:bCs/>
                <w:szCs w:val="22"/>
              </w:rPr>
              <w:t xml:space="preserve"> und Nexperia </w:t>
            </w:r>
            <w:r>
              <w:rPr>
                <w:rFonts w:cs="Arial"/>
                <w:bCs/>
                <w:szCs w:val="22"/>
              </w:rPr>
              <w:t>informieren.</w:t>
            </w:r>
          </w:p>
          <w:p w14:paraId="5D416CEA" w14:textId="77777777" w:rsidR="00084A80" w:rsidRDefault="00084A80" w:rsidP="00A77987"/>
          <w:p w14:paraId="04972245" w14:textId="280FA455" w:rsidR="002C1098" w:rsidRDefault="00084A80" w:rsidP="00A77987">
            <w:r>
              <w:t xml:space="preserve">Das Fachforum ist die Plattform für </w:t>
            </w:r>
            <w:r w:rsidR="007D6446">
              <w:t xml:space="preserve">hochkarätige </w:t>
            </w:r>
            <w:r>
              <w:t xml:space="preserve">Präsentationen und Podiumsdiskussionen zu </w:t>
            </w:r>
            <w:r w:rsidR="007D6446">
              <w:t xml:space="preserve">aktuellen </w:t>
            </w:r>
            <w:r>
              <w:t>Forschungs- und</w:t>
            </w:r>
            <w:r w:rsidR="007D6446">
              <w:t xml:space="preserve"> Entwicklungsthemen. </w:t>
            </w:r>
            <w:r w:rsidR="002C1098" w:rsidRPr="00E00A4D">
              <w:rPr>
                <w:lang w:val="en-US"/>
              </w:rPr>
              <w:t xml:space="preserve">Auf </w:t>
            </w:r>
            <w:r w:rsidR="007D6446">
              <w:rPr>
                <w:lang w:val="en-US"/>
              </w:rPr>
              <w:t xml:space="preserve">der Agenda </w:t>
            </w:r>
            <w:proofErr w:type="spellStart"/>
            <w:r w:rsidR="007D6446">
              <w:rPr>
                <w:lang w:val="en-US"/>
              </w:rPr>
              <w:t>stehen</w:t>
            </w:r>
            <w:proofErr w:type="spellEnd"/>
            <w:r w:rsidR="007D6446">
              <w:rPr>
                <w:lang w:val="en-US"/>
              </w:rPr>
              <w:t xml:space="preserve"> </w:t>
            </w:r>
            <w:proofErr w:type="spellStart"/>
            <w:r w:rsidR="007D6446">
              <w:rPr>
                <w:lang w:val="en-US"/>
              </w:rPr>
              <w:t>unter</w:t>
            </w:r>
            <w:proofErr w:type="spellEnd"/>
            <w:r w:rsidR="007D6446">
              <w:rPr>
                <w:lang w:val="en-US"/>
              </w:rPr>
              <w:t xml:space="preserve"> </w:t>
            </w:r>
            <w:proofErr w:type="spellStart"/>
            <w:r w:rsidR="007D6446">
              <w:rPr>
                <w:lang w:val="en-US"/>
              </w:rPr>
              <w:t>anderem</w:t>
            </w:r>
            <w:proofErr w:type="spellEnd"/>
            <w:r w:rsidR="003278E6" w:rsidRPr="00E00A4D">
              <w:rPr>
                <w:lang w:val="en-US"/>
              </w:rPr>
              <w:t xml:space="preserve"> „Next Generation BESS Design - Future-Oriented Connection Technology for Enabling New Design Architecture” (</w:t>
            </w:r>
            <w:proofErr w:type="spellStart"/>
            <w:r w:rsidR="003278E6" w:rsidRPr="00E00A4D">
              <w:rPr>
                <w:lang w:val="en-US"/>
              </w:rPr>
              <w:t>Pheonix</w:t>
            </w:r>
            <w:proofErr w:type="spellEnd"/>
            <w:r w:rsidR="003278E6" w:rsidRPr="00E00A4D">
              <w:rPr>
                <w:lang w:val="en-US"/>
              </w:rPr>
              <w:t xml:space="preserve"> Contact), „Besides </w:t>
            </w:r>
            <w:proofErr w:type="spellStart"/>
            <w:r w:rsidR="003278E6" w:rsidRPr="00E00A4D">
              <w:rPr>
                <w:lang w:val="en-US"/>
              </w:rPr>
              <w:t>SiC</w:t>
            </w:r>
            <w:proofErr w:type="spellEnd"/>
            <w:r w:rsidR="003278E6" w:rsidRPr="00E00A4D">
              <w:rPr>
                <w:lang w:val="en-US"/>
              </w:rPr>
              <w:t xml:space="preserve"> Inverter Numerous Advantages what are its Impacts on E-Motor?” (</w:t>
            </w:r>
            <w:proofErr w:type="spellStart"/>
            <w:r w:rsidR="003278E6" w:rsidRPr="00E00A4D">
              <w:rPr>
                <w:lang w:val="en-US"/>
              </w:rPr>
              <w:t>Yole</w:t>
            </w:r>
            <w:proofErr w:type="spellEnd"/>
            <w:r w:rsidR="003278E6" w:rsidRPr="00E00A4D">
              <w:rPr>
                <w:lang w:val="en-US"/>
              </w:rPr>
              <w:t xml:space="preserve"> </w:t>
            </w:r>
            <w:proofErr w:type="spellStart"/>
            <w:r w:rsidR="003278E6" w:rsidRPr="00E00A4D">
              <w:rPr>
                <w:lang w:val="en-US"/>
              </w:rPr>
              <w:t>Developpement</w:t>
            </w:r>
            <w:proofErr w:type="spellEnd"/>
            <w:r w:rsidR="003278E6" w:rsidRPr="00E00A4D">
              <w:rPr>
                <w:lang w:val="en-US"/>
              </w:rPr>
              <w:t xml:space="preserve">) und „The Next Level of Wide </w:t>
            </w:r>
            <w:proofErr w:type="spellStart"/>
            <w:r w:rsidR="003278E6" w:rsidRPr="00E00A4D">
              <w:rPr>
                <w:lang w:val="en-US"/>
              </w:rPr>
              <w:t>Bandgap</w:t>
            </w:r>
            <w:proofErr w:type="spellEnd"/>
            <w:r w:rsidR="003278E6" w:rsidRPr="00E00A4D">
              <w:rPr>
                <w:lang w:val="en-US"/>
              </w:rPr>
              <w:t xml:space="preserve"> Design – </w:t>
            </w:r>
            <w:proofErr w:type="spellStart"/>
            <w:r w:rsidR="003278E6" w:rsidRPr="00E00A4D">
              <w:rPr>
                <w:lang w:val="en-US"/>
              </w:rPr>
              <w:t>SiC</w:t>
            </w:r>
            <w:proofErr w:type="spellEnd"/>
            <w:r w:rsidR="003278E6" w:rsidRPr="00E00A4D">
              <w:rPr>
                <w:lang w:val="en-US"/>
              </w:rPr>
              <w:t xml:space="preserve"> and </w:t>
            </w:r>
            <w:proofErr w:type="spellStart"/>
            <w:r w:rsidR="003278E6" w:rsidRPr="00E00A4D">
              <w:rPr>
                <w:lang w:val="en-US"/>
              </w:rPr>
              <w:t>GaN</w:t>
            </w:r>
            <w:proofErr w:type="spellEnd"/>
            <w:r w:rsidR="003278E6" w:rsidRPr="00E00A4D">
              <w:rPr>
                <w:lang w:val="en-US"/>
              </w:rPr>
              <w:t>” (</w:t>
            </w:r>
            <w:proofErr w:type="spellStart"/>
            <w:r w:rsidR="003278E6" w:rsidRPr="00E00A4D">
              <w:rPr>
                <w:lang w:val="en-US"/>
              </w:rPr>
              <w:t>Bodo’s</w:t>
            </w:r>
            <w:proofErr w:type="spellEnd"/>
            <w:r w:rsidR="003278E6" w:rsidRPr="00E00A4D">
              <w:rPr>
                <w:lang w:val="en-US"/>
              </w:rPr>
              <w:t xml:space="preserve"> Power Systems). </w:t>
            </w:r>
            <w:r w:rsidR="003278E6" w:rsidRPr="003278E6">
              <w:t xml:space="preserve">Zudem </w:t>
            </w:r>
            <w:r w:rsidR="00947DB3">
              <w:t xml:space="preserve">wartet das Forum mit drei Vorträgen </w:t>
            </w:r>
            <w:r w:rsidR="003278E6" w:rsidRPr="003278E6">
              <w:t xml:space="preserve">im Rahmen der Initiative “Women in Engineering” </w:t>
            </w:r>
            <w:r w:rsidR="00947DB3">
              <w:t>auf.</w:t>
            </w:r>
            <w:r w:rsidR="003278E6">
              <w:rPr>
                <w:rFonts w:cs="Arial"/>
                <w:sz w:val="20"/>
              </w:rPr>
              <w:t xml:space="preserve"> </w:t>
            </w:r>
          </w:p>
          <w:p w14:paraId="3298A953" w14:textId="77777777" w:rsidR="00E00A4D" w:rsidRDefault="00E00A4D" w:rsidP="00A77987"/>
          <w:p w14:paraId="733225E2" w14:textId="77777777" w:rsidR="00E00A4D" w:rsidRDefault="00E00A4D" w:rsidP="00E00A4D">
            <w:pPr>
              <w:rPr>
                <w:b/>
              </w:rPr>
            </w:pPr>
            <w:r w:rsidRPr="00506F2B">
              <w:rPr>
                <w:b/>
              </w:rPr>
              <w:t>Ansprechendes Konferenzprogramm zu Entwicklungstrends in der Leistungselektronik</w:t>
            </w:r>
          </w:p>
          <w:p w14:paraId="65E435AD" w14:textId="77777777" w:rsidR="00E00A4D" w:rsidRDefault="00E00A4D" w:rsidP="00E00A4D"/>
          <w:p w14:paraId="7EEC214F" w14:textId="53DFFED1" w:rsidR="00E00A4D" w:rsidRPr="00E00A4D" w:rsidRDefault="00E00A4D" w:rsidP="00E00A4D">
            <w:pPr>
              <w:spacing w:line="280" w:lineRule="atLeast"/>
              <w:rPr>
                <w:rFonts w:cs="Arial"/>
                <w:bCs/>
                <w:szCs w:val="22"/>
              </w:rPr>
            </w:pPr>
            <w:r w:rsidRPr="00E00A4D">
              <w:rPr>
                <w:rFonts w:cs="Arial"/>
                <w:bCs/>
                <w:szCs w:val="22"/>
              </w:rPr>
              <w:t xml:space="preserve">Die parallel zur Fachmesse stattfindende, internationale Konferenz schlägt mit mehr als 300 Erstveröffentlichungen die Brücke zwischen Forschung und Industrie. Konferenzteilnehmer können sich unter anderem auf umfassende Informationen über </w:t>
            </w:r>
            <w:proofErr w:type="spellStart"/>
            <w:r w:rsidRPr="00E00A4D">
              <w:rPr>
                <w:rFonts w:cs="Arial"/>
                <w:bCs/>
                <w:szCs w:val="22"/>
              </w:rPr>
              <w:t>SiC</w:t>
            </w:r>
            <w:proofErr w:type="spellEnd"/>
            <w:r w:rsidRPr="00E00A4D">
              <w:rPr>
                <w:rFonts w:cs="Arial"/>
                <w:bCs/>
                <w:szCs w:val="22"/>
              </w:rPr>
              <w:t xml:space="preserve"> Devices, neue Materialien für Hochleistungs</w:t>
            </w:r>
            <w:r w:rsidR="00B674BF">
              <w:rPr>
                <w:rFonts w:cs="Arial"/>
                <w:bCs/>
                <w:szCs w:val="22"/>
              </w:rPr>
              <w:t>s</w:t>
            </w:r>
            <w:r w:rsidRPr="00E00A4D">
              <w:rPr>
                <w:rFonts w:cs="Arial"/>
                <w:bCs/>
                <w:szCs w:val="22"/>
              </w:rPr>
              <w:t xml:space="preserve">peicher und </w:t>
            </w:r>
            <w:proofErr w:type="spellStart"/>
            <w:r w:rsidRPr="00E00A4D">
              <w:rPr>
                <w:rFonts w:cs="Arial"/>
                <w:bCs/>
                <w:szCs w:val="22"/>
              </w:rPr>
              <w:t>Photovoltaic</w:t>
            </w:r>
            <w:proofErr w:type="spellEnd"/>
            <w:r w:rsidRPr="00E00A4D">
              <w:rPr>
                <w:rFonts w:cs="Arial"/>
                <w:bCs/>
                <w:szCs w:val="22"/>
              </w:rPr>
              <w:t xml:space="preserve"> Power Converters freuen. Auf dem Programm stehen unter anderem folgende Vorträge:</w:t>
            </w:r>
          </w:p>
          <w:p w14:paraId="43C6D061" w14:textId="77777777" w:rsidR="00E00A4D" w:rsidRPr="006B378B" w:rsidRDefault="00E00A4D" w:rsidP="00E00A4D"/>
          <w:p w14:paraId="3D34FCAB" w14:textId="2D15FE58" w:rsidR="00E00A4D" w:rsidRPr="007C2304" w:rsidRDefault="00E00A4D" w:rsidP="00B503D0">
            <w:pPr>
              <w:pStyle w:val="Listenabsatz"/>
              <w:widowControl w:val="0"/>
              <w:numPr>
                <w:ilvl w:val="0"/>
                <w:numId w:val="3"/>
              </w:numPr>
              <w:spacing w:line="288" w:lineRule="auto"/>
              <w:ind w:left="360"/>
              <w:contextualSpacing/>
              <w:rPr>
                <w:rFonts w:ascii="Arial" w:eastAsia="Times New Roman" w:hAnsi="Arial" w:cs="Arial"/>
                <w:bCs/>
                <w:color w:val="000000" w:themeColor="text1"/>
                <w:lang w:val="en-US" w:eastAsia="de-DE" w:bidi="de-DE"/>
              </w:rPr>
            </w:pPr>
            <w:r w:rsidRPr="007C2304">
              <w:rPr>
                <w:rFonts w:ascii="Arial" w:eastAsia="Times New Roman" w:hAnsi="Arial" w:cs="Times New Roman"/>
                <w:color w:val="000000" w:themeColor="text1"/>
                <w:szCs w:val="20"/>
                <w:lang w:val="en-US" w:eastAsia="de-DE" w:bidi="de-DE"/>
              </w:rPr>
              <w:t>„</w:t>
            </w:r>
            <w:r w:rsidRPr="007C2304">
              <w:rPr>
                <w:rFonts w:ascii="Arial" w:eastAsia="Times New Roman" w:hAnsi="Arial" w:cs="Arial"/>
                <w:bCs/>
                <w:color w:val="000000" w:themeColor="text1"/>
                <w:lang w:val="en-US" w:eastAsia="de-DE" w:bidi="de-DE"/>
              </w:rPr>
              <w:t xml:space="preserve">Proven Power Cycling Reliability of Smart Cut </w:t>
            </w:r>
            <w:proofErr w:type="spellStart"/>
            <w:r w:rsidRPr="007C2304">
              <w:rPr>
                <w:rFonts w:ascii="Arial" w:eastAsia="Times New Roman" w:hAnsi="Arial" w:cs="Arial"/>
                <w:bCs/>
                <w:color w:val="000000" w:themeColor="text1"/>
                <w:lang w:val="en-US" w:eastAsia="de-DE" w:bidi="de-DE"/>
              </w:rPr>
              <w:t>SiC</w:t>
            </w:r>
            <w:proofErr w:type="spellEnd"/>
            <w:r w:rsidRPr="007C2304">
              <w:rPr>
                <w:rFonts w:ascii="Arial" w:eastAsia="Times New Roman" w:hAnsi="Arial" w:cs="Arial"/>
                <w:bCs/>
                <w:color w:val="000000" w:themeColor="text1"/>
                <w:lang w:val="en-US" w:eastAsia="de-DE" w:bidi="de-DE"/>
              </w:rPr>
              <w:t xml:space="preserve"> Substrate for Power Devices“, </w:t>
            </w:r>
            <w:r w:rsidR="007C2304" w:rsidRPr="007C2304">
              <w:rPr>
                <w:rFonts w:ascii="Arial" w:eastAsia="Times New Roman" w:hAnsi="Arial" w:cs="Arial"/>
                <w:bCs/>
                <w:color w:val="000000" w:themeColor="text1"/>
                <w:lang w:val="en-US" w:eastAsia="de-DE" w:bidi="de-DE"/>
              </w:rPr>
              <w:t xml:space="preserve">Eric </w:t>
            </w:r>
            <w:proofErr w:type="spellStart"/>
            <w:r w:rsidR="007C2304" w:rsidRPr="007C2304">
              <w:rPr>
                <w:rFonts w:ascii="Arial" w:eastAsia="Times New Roman" w:hAnsi="Arial" w:cs="Arial"/>
                <w:bCs/>
                <w:color w:val="000000" w:themeColor="text1"/>
                <w:lang w:val="en-US" w:eastAsia="de-DE" w:bidi="de-DE"/>
              </w:rPr>
              <w:t>Guiot</w:t>
            </w:r>
            <w:proofErr w:type="spellEnd"/>
            <w:r w:rsidR="007C2304" w:rsidRPr="007C2304">
              <w:rPr>
                <w:rFonts w:ascii="Arial" w:eastAsia="Times New Roman" w:hAnsi="Arial" w:cs="Arial"/>
                <w:bCs/>
                <w:color w:val="000000" w:themeColor="text1"/>
                <w:lang w:val="en-US" w:eastAsia="de-DE" w:bidi="de-DE"/>
              </w:rPr>
              <w:t xml:space="preserve">, </w:t>
            </w:r>
            <w:r w:rsidRPr="007C2304">
              <w:rPr>
                <w:rFonts w:ascii="Arial" w:eastAsia="Times New Roman" w:hAnsi="Arial" w:cs="Arial"/>
                <w:bCs/>
                <w:color w:val="000000" w:themeColor="text1"/>
                <w:lang w:val="en-US" w:eastAsia="de-DE" w:bidi="de-DE"/>
              </w:rPr>
              <w:t>SOITEC, F</w:t>
            </w:r>
          </w:p>
          <w:p w14:paraId="34CE0762" w14:textId="77777777" w:rsidR="00E00A4D" w:rsidRPr="007C2304" w:rsidRDefault="00E00A4D" w:rsidP="00B503D0">
            <w:pPr>
              <w:pStyle w:val="Listenabsatz"/>
              <w:widowControl w:val="0"/>
              <w:spacing w:line="288" w:lineRule="auto"/>
              <w:ind w:left="360"/>
              <w:rPr>
                <w:rFonts w:ascii="Arial" w:eastAsia="Times New Roman" w:hAnsi="Arial" w:cs="Arial"/>
                <w:bCs/>
                <w:color w:val="000000" w:themeColor="text1"/>
                <w:lang w:val="en-US" w:eastAsia="de-DE" w:bidi="de-DE"/>
              </w:rPr>
            </w:pPr>
          </w:p>
          <w:p w14:paraId="5EFE1D95" w14:textId="5DE9F044" w:rsidR="00E00A4D" w:rsidRPr="004A36D9" w:rsidRDefault="00E00A4D" w:rsidP="00B503D0">
            <w:pPr>
              <w:pStyle w:val="Listenabsatz"/>
              <w:widowControl w:val="0"/>
              <w:numPr>
                <w:ilvl w:val="0"/>
                <w:numId w:val="3"/>
              </w:numPr>
              <w:spacing w:line="288" w:lineRule="auto"/>
              <w:ind w:left="360"/>
              <w:contextualSpacing/>
              <w:rPr>
                <w:rFonts w:ascii="Arial" w:eastAsia="Times New Roman" w:hAnsi="Arial" w:cs="Arial"/>
                <w:bCs/>
                <w:color w:val="000000" w:themeColor="text1"/>
                <w:lang w:val="en-US" w:eastAsia="de-DE" w:bidi="de-DE"/>
              </w:rPr>
            </w:pPr>
            <w:r w:rsidRPr="004A36D9">
              <w:rPr>
                <w:rFonts w:ascii="Arial" w:eastAsia="Times New Roman" w:hAnsi="Arial" w:cs="Arial"/>
                <w:bCs/>
                <w:color w:val="000000" w:themeColor="text1"/>
                <w:lang w:val="en-US" w:eastAsia="de-DE" w:bidi="de-DE"/>
              </w:rPr>
              <w:t>„Trans-Inductor Voltage Regulator (TLVR): Circuit Operation, Power Magnetic Construction, Efficiency and Cost Trade-offs“, David Wiest</w:t>
            </w:r>
            <w:r w:rsidR="007C2304">
              <w:rPr>
                <w:rFonts w:ascii="Arial" w:eastAsia="Times New Roman" w:hAnsi="Arial" w:cs="Arial"/>
                <w:bCs/>
                <w:color w:val="000000" w:themeColor="text1"/>
                <w:lang w:val="en-US" w:eastAsia="de-DE" w:bidi="de-DE"/>
              </w:rPr>
              <w:t xml:space="preserve">, </w:t>
            </w:r>
            <w:r w:rsidRPr="004A36D9">
              <w:rPr>
                <w:rFonts w:ascii="Arial" w:eastAsia="Times New Roman" w:hAnsi="Arial" w:cs="Arial"/>
                <w:bCs/>
                <w:color w:val="000000" w:themeColor="text1"/>
                <w:lang w:val="en-US" w:eastAsia="de-DE" w:bidi="de-DE"/>
              </w:rPr>
              <w:t>Pulse Electronics, USA</w:t>
            </w:r>
          </w:p>
          <w:p w14:paraId="55C1B4F2" w14:textId="77777777" w:rsidR="00E00A4D" w:rsidRPr="004A36D9" w:rsidRDefault="00E00A4D" w:rsidP="00B503D0">
            <w:pPr>
              <w:pStyle w:val="Listenabsatz"/>
              <w:widowControl w:val="0"/>
              <w:spacing w:line="288" w:lineRule="auto"/>
              <w:ind w:left="360"/>
              <w:rPr>
                <w:rFonts w:ascii="Arial" w:eastAsia="Times New Roman" w:hAnsi="Arial" w:cs="Arial"/>
                <w:bCs/>
                <w:color w:val="000000" w:themeColor="text1"/>
                <w:lang w:val="en-US" w:eastAsia="de-DE" w:bidi="de-DE"/>
              </w:rPr>
            </w:pPr>
          </w:p>
          <w:p w14:paraId="03477D43" w14:textId="62B6FA92" w:rsidR="00E00A4D" w:rsidRPr="004A36D9" w:rsidRDefault="00E00A4D" w:rsidP="00B503D0">
            <w:pPr>
              <w:pStyle w:val="Listenabsatz"/>
              <w:widowControl w:val="0"/>
              <w:numPr>
                <w:ilvl w:val="0"/>
                <w:numId w:val="3"/>
              </w:numPr>
              <w:spacing w:line="288" w:lineRule="auto"/>
              <w:ind w:left="360"/>
              <w:contextualSpacing/>
              <w:rPr>
                <w:rFonts w:ascii="Arial" w:eastAsia="Times New Roman" w:hAnsi="Arial" w:cs="Arial"/>
                <w:bCs/>
                <w:color w:val="000000" w:themeColor="text1"/>
                <w:lang w:val="en-US" w:eastAsia="de-DE" w:bidi="de-DE"/>
              </w:rPr>
            </w:pPr>
            <w:r w:rsidRPr="004A36D9">
              <w:rPr>
                <w:rFonts w:ascii="Arial" w:eastAsia="Times New Roman" w:hAnsi="Arial" w:cs="Arial"/>
                <w:bCs/>
                <w:color w:val="000000" w:themeColor="text1"/>
                <w:lang w:val="en-US" w:eastAsia="de-DE" w:bidi="de-DE"/>
              </w:rPr>
              <w:t xml:space="preserve">„Reliability of Inverters in Photovoltaic Power Systems – A Detailed Field Data Analysis“, Felix </w:t>
            </w:r>
            <w:proofErr w:type="spellStart"/>
            <w:r w:rsidRPr="004A36D9">
              <w:rPr>
                <w:rFonts w:ascii="Arial" w:eastAsia="Times New Roman" w:hAnsi="Arial" w:cs="Arial"/>
                <w:bCs/>
                <w:color w:val="000000" w:themeColor="text1"/>
                <w:lang w:val="en-US" w:eastAsia="de-DE" w:bidi="de-DE"/>
              </w:rPr>
              <w:t>Kulenkampff</w:t>
            </w:r>
            <w:proofErr w:type="spellEnd"/>
            <w:r w:rsidRPr="004A36D9">
              <w:rPr>
                <w:rFonts w:ascii="Arial" w:eastAsia="Times New Roman" w:hAnsi="Arial" w:cs="Arial"/>
                <w:bCs/>
                <w:color w:val="000000" w:themeColor="text1"/>
                <w:lang w:val="en-US" w:eastAsia="de-DE" w:bidi="de-DE"/>
              </w:rPr>
              <w:t xml:space="preserve">, </w:t>
            </w:r>
            <w:proofErr w:type="spellStart"/>
            <w:r w:rsidRPr="004A36D9">
              <w:rPr>
                <w:rFonts w:ascii="Arial" w:eastAsia="Times New Roman" w:hAnsi="Arial" w:cs="Arial"/>
                <w:bCs/>
                <w:color w:val="000000" w:themeColor="text1"/>
                <w:lang w:val="en-US" w:eastAsia="de-DE" w:bidi="de-DE"/>
              </w:rPr>
              <w:t>Fraunhofer</w:t>
            </w:r>
            <w:proofErr w:type="spellEnd"/>
            <w:r w:rsidRPr="004A36D9">
              <w:rPr>
                <w:rFonts w:ascii="Arial" w:eastAsia="Times New Roman" w:hAnsi="Arial" w:cs="Arial"/>
                <w:bCs/>
                <w:color w:val="000000" w:themeColor="text1"/>
                <w:lang w:val="en-US" w:eastAsia="de-DE" w:bidi="de-DE"/>
              </w:rPr>
              <w:t xml:space="preserve"> Institute ISE, D</w:t>
            </w:r>
          </w:p>
          <w:p w14:paraId="689D228B" w14:textId="77777777" w:rsidR="00E00A4D" w:rsidRPr="0056561E" w:rsidRDefault="00E00A4D" w:rsidP="00E00A4D">
            <w:pPr>
              <w:pStyle w:val="Listenabsatz"/>
              <w:widowControl w:val="0"/>
              <w:spacing w:line="288" w:lineRule="auto"/>
              <w:rPr>
                <w:rFonts w:ascii="Arial" w:eastAsia="Times New Roman" w:hAnsi="Arial" w:cs="Arial"/>
                <w:bCs/>
                <w:color w:val="000000" w:themeColor="text1"/>
                <w:lang w:val="en-US" w:eastAsia="de-DE" w:bidi="de-DE"/>
              </w:rPr>
            </w:pPr>
          </w:p>
          <w:p w14:paraId="6F4318F8" w14:textId="43171CA6" w:rsidR="00E00A4D" w:rsidRPr="0013271D" w:rsidRDefault="00E00A4D" w:rsidP="00E00A4D">
            <w:pPr>
              <w:spacing w:line="288" w:lineRule="auto"/>
              <w:contextualSpacing/>
              <w:rPr>
                <w:color w:val="000000" w:themeColor="text1"/>
                <w:lang w:val="en-US" w:bidi="de-DE"/>
              </w:rPr>
            </w:pPr>
            <w:proofErr w:type="spellStart"/>
            <w:r w:rsidRPr="00792CB1">
              <w:rPr>
                <w:color w:val="000000" w:themeColor="text1"/>
                <w:lang w:val="en-US" w:bidi="de-DE"/>
              </w:rPr>
              <w:t>Darüber</w:t>
            </w:r>
            <w:proofErr w:type="spellEnd"/>
            <w:r w:rsidRPr="00466ED7">
              <w:rPr>
                <w:color w:val="000000" w:themeColor="text1"/>
                <w:lang w:val="en-US" w:bidi="de-DE"/>
              </w:rPr>
              <w:t xml:space="preserve"> </w:t>
            </w:r>
            <w:proofErr w:type="spellStart"/>
            <w:r w:rsidRPr="00792CB1">
              <w:rPr>
                <w:color w:val="000000" w:themeColor="text1"/>
                <w:lang w:val="en-US" w:bidi="de-DE"/>
              </w:rPr>
              <w:t>hinaus</w:t>
            </w:r>
            <w:proofErr w:type="spellEnd"/>
            <w:r w:rsidRPr="00466ED7">
              <w:rPr>
                <w:color w:val="000000" w:themeColor="text1"/>
                <w:lang w:val="en-US" w:bidi="de-DE"/>
              </w:rPr>
              <w:t xml:space="preserve"> </w:t>
            </w:r>
            <w:proofErr w:type="spellStart"/>
            <w:r w:rsidRPr="00466ED7">
              <w:rPr>
                <w:color w:val="000000" w:themeColor="text1"/>
                <w:lang w:val="en-US" w:bidi="de-DE"/>
              </w:rPr>
              <w:t>werden</w:t>
            </w:r>
            <w:proofErr w:type="spellEnd"/>
            <w:r w:rsidRPr="00466ED7">
              <w:rPr>
                <w:color w:val="000000" w:themeColor="text1"/>
                <w:lang w:val="en-US" w:bidi="de-DE"/>
              </w:rPr>
              <w:t xml:space="preserve"> </w:t>
            </w:r>
            <w:proofErr w:type="spellStart"/>
            <w:r w:rsidRPr="00466ED7">
              <w:rPr>
                <w:color w:val="000000" w:themeColor="text1"/>
                <w:lang w:val="en-US" w:bidi="de-DE"/>
              </w:rPr>
              <w:t>sich</w:t>
            </w:r>
            <w:proofErr w:type="spellEnd"/>
            <w:r w:rsidRPr="00466ED7">
              <w:rPr>
                <w:color w:val="000000" w:themeColor="text1"/>
                <w:lang w:val="en-US" w:bidi="de-DE"/>
              </w:rPr>
              <w:t xml:space="preserve"> </w:t>
            </w:r>
            <w:proofErr w:type="spellStart"/>
            <w:r w:rsidRPr="00466ED7">
              <w:rPr>
                <w:color w:val="000000" w:themeColor="text1"/>
                <w:lang w:val="en-US" w:bidi="de-DE"/>
              </w:rPr>
              <w:t>drei</w:t>
            </w:r>
            <w:proofErr w:type="spellEnd"/>
            <w:r w:rsidRPr="00466ED7">
              <w:rPr>
                <w:color w:val="000000" w:themeColor="text1"/>
                <w:lang w:val="en-US" w:bidi="de-DE"/>
              </w:rPr>
              <w:t xml:space="preserve"> Special Sessions </w:t>
            </w:r>
            <w:proofErr w:type="spellStart"/>
            <w:r w:rsidRPr="00466ED7">
              <w:rPr>
                <w:color w:val="000000" w:themeColor="text1"/>
                <w:lang w:val="en-US" w:bidi="de-DE"/>
              </w:rPr>
              <w:t>mit</w:t>
            </w:r>
            <w:proofErr w:type="spellEnd"/>
            <w:r w:rsidRPr="00466ED7">
              <w:rPr>
                <w:color w:val="000000" w:themeColor="text1"/>
                <w:lang w:val="en-US" w:bidi="de-DE"/>
              </w:rPr>
              <w:t xml:space="preserve"> den </w:t>
            </w:r>
            <w:proofErr w:type="spellStart"/>
            <w:r w:rsidRPr="00466ED7">
              <w:rPr>
                <w:color w:val="000000" w:themeColor="text1"/>
                <w:lang w:val="en-US" w:bidi="de-DE"/>
              </w:rPr>
              <w:t>folgenden</w:t>
            </w:r>
            <w:proofErr w:type="spellEnd"/>
            <w:r w:rsidRPr="00466ED7">
              <w:rPr>
                <w:color w:val="000000" w:themeColor="text1"/>
                <w:lang w:val="en-US" w:bidi="de-DE"/>
              </w:rPr>
              <w:t xml:space="preserve"> </w:t>
            </w:r>
            <w:proofErr w:type="spellStart"/>
            <w:r w:rsidRPr="00466ED7">
              <w:rPr>
                <w:color w:val="000000" w:themeColor="text1"/>
                <w:lang w:val="en-US" w:bidi="de-DE"/>
              </w:rPr>
              <w:t>Themen</w:t>
            </w:r>
            <w:proofErr w:type="spellEnd"/>
            <w:r w:rsidRPr="00466ED7">
              <w:rPr>
                <w:color w:val="000000" w:themeColor="text1"/>
                <w:lang w:val="en-US" w:bidi="de-DE"/>
              </w:rPr>
              <w:t xml:space="preserve"> </w:t>
            </w:r>
            <w:proofErr w:type="spellStart"/>
            <w:r w:rsidRPr="00466ED7">
              <w:rPr>
                <w:color w:val="000000" w:themeColor="text1"/>
                <w:lang w:val="en-US" w:bidi="de-DE"/>
              </w:rPr>
              <w:t>befassen</w:t>
            </w:r>
            <w:proofErr w:type="spellEnd"/>
            <w:r w:rsidRPr="00466ED7">
              <w:rPr>
                <w:color w:val="000000" w:themeColor="text1"/>
                <w:lang w:val="en-US" w:bidi="de-DE"/>
              </w:rPr>
              <w:t>: „Cognitiv</w:t>
            </w:r>
            <w:r w:rsidR="00B503D0">
              <w:rPr>
                <w:color w:val="000000" w:themeColor="text1"/>
                <w:lang w:val="en-US" w:bidi="de-DE"/>
              </w:rPr>
              <w:t xml:space="preserve">e Power Electronics“, „Advanced </w:t>
            </w:r>
            <w:r w:rsidRPr="00466ED7">
              <w:rPr>
                <w:color w:val="000000" w:themeColor="text1"/>
                <w:lang w:val="en-US" w:bidi="de-DE"/>
              </w:rPr>
              <w:t xml:space="preserve">Measurement Technology in Power Electronics“ und „Advanced </w:t>
            </w:r>
            <w:proofErr w:type="spellStart"/>
            <w:r w:rsidRPr="00466ED7">
              <w:rPr>
                <w:color w:val="000000" w:themeColor="text1"/>
                <w:lang w:val="en-US" w:bidi="de-DE"/>
              </w:rPr>
              <w:t>GaN</w:t>
            </w:r>
            <w:proofErr w:type="spellEnd"/>
            <w:r w:rsidRPr="00466ED7">
              <w:rPr>
                <w:color w:val="000000" w:themeColor="text1"/>
                <w:lang w:val="en-US" w:bidi="de-DE"/>
              </w:rPr>
              <w:t xml:space="preserve"> Power Electronics“.</w:t>
            </w:r>
          </w:p>
          <w:p w14:paraId="7C21D734" w14:textId="77777777" w:rsidR="00E00A4D" w:rsidRPr="0013271D" w:rsidRDefault="00E00A4D" w:rsidP="00E00A4D">
            <w:pPr>
              <w:spacing w:line="288" w:lineRule="auto"/>
              <w:contextualSpacing/>
              <w:rPr>
                <w:color w:val="000000" w:themeColor="text1"/>
                <w:lang w:val="en-US" w:bidi="de-DE"/>
              </w:rPr>
            </w:pPr>
          </w:p>
          <w:p w14:paraId="3949E27F" w14:textId="19BEDDF8" w:rsidR="00E00A4D" w:rsidRDefault="00E00A4D" w:rsidP="00E00A4D">
            <w:pPr>
              <w:spacing w:line="288" w:lineRule="auto"/>
              <w:contextualSpacing/>
              <w:rPr>
                <w:color w:val="000000" w:themeColor="text1"/>
                <w:lang w:bidi="de-DE"/>
              </w:rPr>
            </w:pPr>
            <w:r w:rsidRPr="00D26454">
              <w:rPr>
                <w:color w:val="000000" w:themeColor="text1"/>
                <w:lang w:bidi="de-DE"/>
              </w:rPr>
              <w:t xml:space="preserve">„Die diesjährige PCIM Europe Konferenz bietet herausragende Präsentationen zu zentralen Entwicklungsthemen im Bereich der Leistungselektronik, darunter neue Materialien für </w:t>
            </w:r>
            <w:r w:rsidR="003357CD">
              <w:rPr>
                <w:color w:val="000000" w:themeColor="text1"/>
                <w:lang w:bidi="de-DE"/>
              </w:rPr>
              <w:t>Leistungsmodule und deren Chipaufbau</w:t>
            </w:r>
            <w:r w:rsidRPr="00D26454">
              <w:rPr>
                <w:color w:val="000000" w:themeColor="text1"/>
                <w:lang w:bidi="de-DE"/>
              </w:rPr>
              <w:t xml:space="preserve"> und Verbindungstechnologien für Wide-</w:t>
            </w:r>
            <w:proofErr w:type="spellStart"/>
            <w:r w:rsidRPr="00D26454">
              <w:rPr>
                <w:color w:val="000000" w:themeColor="text1"/>
                <w:lang w:bidi="de-DE"/>
              </w:rPr>
              <w:t>Bandgap</w:t>
            </w:r>
            <w:proofErr w:type="spellEnd"/>
            <w:r w:rsidRPr="00D26454">
              <w:rPr>
                <w:color w:val="000000" w:themeColor="text1"/>
                <w:lang w:bidi="de-DE"/>
              </w:rPr>
              <w:t xml:space="preserve">- Bauelemente, zukünftige intelligente digital gesteuerte </w:t>
            </w:r>
            <w:proofErr w:type="spellStart"/>
            <w:r w:rsidRPr="00D26454">
              <w:rPr>
                <w:color w:val="000000" w:themeColor="text1"/>
                <w:lang w:bidi="de-DE"/>
              </w:rPr>
              <w:t>Energiewandlertopologien</w:t>
            </w:r>
            <w:proofErr w:type="spellEnd"/>
            <w:r w:rsidRPr="00D26454">
              <w:rPr>
                <w:color w:val="000000" w:themeColor="text1"/>
                <w:lang w:bidi="de-DE"/>
              </w:rPr>
              <w:t xml:space="preserve"> für Transportsysteme und </w:t>
            </w:r>
            <w:r w:rsidR="00194D5E">
              <w:rPr>
                <w:color w:val="000000" w:themeColor="text1"/>
                <w:lang w:bidi="de-DE"/>
              </w:rPr>
              <w:t>erneuerbare Energietechnologien“, erläutert Professor Leo Lorenz.</w:t>
            </w:r>
            <w:r w:rsidRPr="00D26454">
              <w:rPr>
                <w:color w:val="000000" w:themeColor="text1"/>
                <w:lang w:bidi="de-DE"/>
              </w:rPr>
              <w:t xml:space="preserve"> </w:t>
            </w:r>
            <w:r w:rsidR="00194D5E">
              <w:rPr>
                <w:color w:val="000000" w:themeColor="text1"/>
                <w:lang w:bidi="de-DE"/>
              </w:rPr>
              <w:t>„</w:t>
            </w:r>
            <w:r w:rsidRPr="00D26454">
              <w:rPr>
                <w:color w:val="000000" w:themeColor="text1"/>
                <w:lang w:bidi="de-DE"/>
              </w:rPr>
              <w:t xml:space="preserve">Darüber hinaus regen hoch interessante </w:t>
            </w:r>
            <w:proofErr w:type="spellStart"/>
            <w:r w:rsidRPr="00D26454">
              <w:rPr>
                <w:color w:val="000000" w:themeColor="text1"/>
                <w:lang w:bidi="de-DE"/>
              </w:rPr>
              <w:t>Keynotes</w:t>
            </w:r>
            <w:proofErr w:type="spellEnd"/>
            <w:r w:rsidRPr="00D26454">
              <w:rPr>
                <w:color w:val="000000" w:themeColor="text1"/>
                <w:lang w:bidi="de-DE"/>
              </w:rPr>
              <w:t xml:space="preserve"> zu den Themen „Hydrogen – </w:t>
            </w:r>
            <w:r w:rsidR="003357CD">
              <w:rPr>
                <w:color w:val="000000" w:themeColor="text1"/>
                <w:lang w:bidi="de-DE"/>
              </w:rPr>
              <w:t xml:space="preserve">Key Element to </w:t>
            </w:r>
            <w:proofErr w:type="spellStart"/>
            <w:r w:rsidR="003357CD">
              <w:rPr>
                <w:color w:val="000000" w:themeColor="text1"/>
                <w:lang w:bidi="de-DE"/>
              </w:rPr>
              <w:t>Achieve</w:t>
            </w:r>
            <w:proofErr w:type="spellEnd"/>
            <w:r w:rsidR="003357CD">
              <w:rPr>
                <w:color w:val="000000" w:themeColor="text1"/>
                <w:lang w:bidi="de-DE"/>
              </w:rPr>
              <w:t xml:space="preserve"> Net Zero </w:t>
            </w:r>
            <w:r w:rsidR="003357CD" w:rsidRPr="003357CD">
              <w:rPr>
                <w:color w:val="000000" w:themeColor="text1"/>
                <w:lang w:bidi="de-DE"/>
              </w:rPr>
              <w:t>CO²</w:t>
            </w:r>
            <w:r w:rsidRPr="00D26454">
              <w:rPr>
                <w:color w:val="000000" w:themeColor="text1"/>
                <w:lang w:bidi="de-DE"/>
              </w:rPr>
              <w:t xml:space="preserve">“ und „Power Electronics for a Future </w:t>
            </w:r>
            <w:proofErr w:type="spellStart"/>
            <w:r w:rsidRPr="00D26454">
              <w:rPr>
                <w:color w:val="000000" w:themeColor="text1"/>
                <w:lang w:bidi="de-DE"/>
              </w:rPr>
              <w:t>Sustainable</w:t>
            </w:r>
            <w:proofErr w:type="spellEnd"/>
            <w:r w:rsidRPr="00D26454">
              <w:rPr>
                <w:color w:val="000000" w:themeColor="text1"/>
                <w:lang w:bidi="de-DE"/>
              </w:rPr>
              <w:t xml:space="preserve"> Society“ Diskussionen über die Rolle </w:t>
            </w:r>
            <w:r w:rsidR="008C3DD5">
              <w:rPr>
                <w:color w:val="000000" w:themeColor="text1"/>
                <w:lang w:bidi="de-DE"/>
              </w:rPr>
              <w:t xml:space="preserve">der </w:t>
            </w:r>
            <w:r w:rsidRPr="00D26454">
              <w:rPr>
                <w:color w:val="000000" w:themeColor="text1"/>
                <w:lang w:bidi="de-DE"/>
              </w:rPr>
              <w:t>Leistungselektronik für ei</w:t>
            </w:r>
            <w:r>
              <w:rPr>
                <w:color w:val="000000" w:themeColor="text1"/>
                <w:lang w:bidi="de-DE"/>
              </w:rPr>
              <w:t xml:space="preserve">ne nachhaltige Gesellschaft an. </w:t>
            </w:r>
            <w:r w:rsidRPr="00D26454">
              <w:rPr>
                <w:color w:val="000000" w:themeColor="text1"/>
                <w:lang w:bidi="de-DE"/>
              </w:rPr>
              <w:t xml:space="preserve">Die Themen der diesjährigen </w:t>
            </w:r>
            <w:r w:rsidRPr="00D26454">
              <w:rPr>
                <w:color w:val="000000" w:themeColor="text1"/>
                <w:lang w:bidi="de-DE"/>
              </w:rPr>
              <w:lastRenderedPageBreak/>
              <w:t xml:space="preserve">Veranstaltung sind von hoher Relevanz für Experten aus Industrie und Wissenschaft und werden neue, </w:t>
            </w:r>
            <w:r w:rsidR="00194D5E">
              <w:rPr>
                <w:color w:val="000000" w:themeColor="text1"/>
                <w:lang w:bidi="de-DE"/>
              </w:rPr>
              <w:t>wichtige Innovationen anregen.“</w:t>
            </w:r>
          </w:p>
          <w:p w14:paraId="6282FEAC" w14:textId="77777777" w:rsidR="00E00A4D" w:rsidRPr="00BD3D95" w:rsidRDefault="00E00A4D" w:rsidP="00E00A4D">
            <w:pPr>
              <w:spacing w:line="288" w:lineRule="auto"/>
              <w:contextualSpacing/>
              <w:rPr>
                <w:color w:val="000000" w:themeColor="text1"/>
                <w:highlight w:val="green"/>
                <w:lang w:bidi="de-DE"/>
              </w:rPr>
            </w:pPr>
          </w:p>
          <w:p w14:paraId="5B31293C" w14:textId="6239B8D9" w:rsidR="00B503D0" w:rsidRDefault="00E00A4D" w:rsidP="00B503D0">
            <w:pPr>
              <w:spacing w:line="288" w:lineRule="auto"/>
              <w:contextualSpacing/>
              <w:rPr>
                <w:color w:val="000000" w:themeColor="text1"/>
                <w:lang w:bidi="de-DE"/>
              </w:rPr>
            </w:pPr>
            <w:r w:rsidRPr="00466ED7">
              <w:rPr>
                <w:rFonts w:cs="Arial"/>
                <w:color w:val="000000"/>
                <w:szCs w:val="24"/>
                <w:lang w:val="x-none"/>
              </w:rPr>
              <w:t xml:space="preserve">Eine einzigartige Plattform zum Wissens- und Erfahrungsaustausch bieten sieben anwenderorientierte Seminare und zehn Tutorials mit </w:t>
            </w:r>
            <w:r w:rsidRPr="00132CA0">
              <w:rPr>
                <w:lang w:bidi="de-DE"/>
              </w:rPr>
              <w:t>renommierten Experten.</w:t>
            </w:r>
            <w:r w:rsidR="00B503D0" w:rsidRPr="00132CA0">
              <w:rPr>
                <w:lang w:bidi="de-DE"/>
              </w:rPr>
              <w:t xml:space="preserve"> </w:t>
            </w:r>
            <w:r w:rsidRPr="00466ED7">
              <w:rPr>
                <w:lang w:bidi="de-DE"/>
              </w:rPr>
              <w:t>Die diesjährigen Konferenzsponsoren sind Infineon, Mitsubishi</w:t>
            </w:r>
            <w:r w:rsidR="00132CA0">
              <w:rPr>
                <w:lang w:bidi="de-DE"/>
              </w:rPr>
              <w:t xml:space="preserve"> </w:t>
            </w:r>
            <w:proofErr w:type="spellStart"/>
            <w:r w:rsidR="00132CA0" w:rsidRPr="00132CA0">
              <w:rPr>
                <w:lang w:bidi="de-DE"/>
              </w:rPr>
              <w:t>Electric</w:t>
            </w:r>
            <w:proofErr w:type="spellEnd"/>
            <w:r w:rsidR="00132CA0" w:rsidRPr="00132CA0">
              <w:rPr>
                <w:lang w:bidi="de-DE"/>
              </w:rPr>
              <w:t xml:space="preserve"> Europe</w:t>
            </w:r>
            <w:r w:rsidR="00132CA0">
              <w:rPr>
                <w:lang w:bidi="de-DE"/>
              </w:rPr>
              <w:t xml:space="preserve"> </w:t>
            </w:r>
            <w:r w:rsidRPr="00466ED7">
              <w:rPr>
                <w:lang w:bidi="de-DE"/>
              </w:rPr>
              <w:t xml:space="preserve">und </w:t>
            </w:r>
            <w:proofErr w:type="spellStart"/>
            <w:r w:rsidRPr="00466ED7">
              <w:rPr>
                <w:lang w:bidi="de-DE"/>
              </w:rPr>
              <w:t>Semikron</w:t>
            </w:r>
            <w:proofErr w:type="spellEnd"/>
            <w:r w:rsidRPr="00466ED7">
              <w:rPr>
                <w:lang w:bidi="de-DE"/>
              </w:rPr>
              <w:t>.</w:t>
            </w:r>
          </w:p>
          <w:p w14:paraId="2F29A4DE" w14:textId="77777777" w:rsidR="00B503D0" w:rsidRDefault="00B503D0" w:rsidP="00B503D0">
            <w:pPr>
              <w:spacing w:line="288" w:lineRule="auto"/>
              <w:contextualSpacing/>
              <w:rPr>
                <w:color w:val="000000" w:themeColor="text1"/>
                <w:lang w:bidi="de-DE"/>
              </w:rPr>
            </w:pPr>
          </w:p>
          <w:p w14:paraId="70163B95" w14:textId="7717D459" w:rsidR="00F3375C" w:rsidRPr="00B503D0" w:rsidRDefault="00B503D0" w:rsidP="00B503D0">
            <w:pPr>
              <w:spacing w:line="288" w:lineRule="auto"/>
              <w:contextualSpacing/>
              <w:rPr>
                <w:color w:val="000000" w:themeColor="text1"/>
                <w:lang w:bidi="de-DE"/>
              </w:rPr>
            </w:pPr>
            <w:r>
              <w:rPr>
                <w:lang w:bidi="de-DE"/>
              </w:rPr>
              <w:t xml:space="preserve">Für die PCIM Europe Konferenz </w:t>
            </w:r>
            <w:r w:rsidRPr="00466ED7">
              <w:rPr>
                <w:lang w:bidi="de-DE"/>
              </w:rPr>
              <w:t xml:space="preserve">gelten </w:t>
            </w:r>
            <w:r w:rsidR="00194D5E">
              <w:rPr>
                <w:lang w:bidi="de-DE"/>
              </w:rPr>
              <w:t xml:space="preserve">vergünstigte </w:t>
            </w:r>
            <w:r w:rsidRPr="00466ED7">
              <w:rPr>
                <w:lang w:bidi="de-DE"/>
              </w:rPr>
              <w:t xml:space="preserve">Frühbucherpreise </w:t>
            </w:r>
            <w:r>
              <w:rPr>
                <w:lang w:bidi="de-DE"/>
              </w:rPr>
              <w:t>bis zum 03.03.2022</w:t>
            </w:r>
            <w:r w:rsidRPr="00466ED7">
              <w:rPr>
                <w:lang w:bidi="de-DE"/>
              </w:rPr>
              <w:t>.</w:t>
            </w:r>
            <w:r w:rsidR="00A77987">
              <w:t xml:space="preserve"> </w:t>
            </w:r>
            <w:r>
              <w:t xml:space="preserve">Tickets und weitere Informationen </w:t>
            </w:r>
            <w:r w:rsidR="00B42810">
              <w:t>zum Programm</w:t>
            </w:r>
            <w:r>
              <w:t xml:space="preserve"> sind verfügbar unter </w:t>
            </w:r>
            <w:hyperlink r:id="rId8" w:history="1">
              <w:r w:rsidR="005611C3">
                <w:rPr>
                  <w:rStyle w:val="Hyperlink"/>
                </w:rPr>
                <w:t>pcim.de</w:t>
              </w:r>
            </w:hyperlink>
            <w:r>
              <w:t>.</w:t>
            </w:r>
          </w:p>
          <w:p w14:paraId="1D8AE18B" w14:textId="30F6332E" w:rsidR="002C1098" w:rsidRPr="002C1098" w:rsidRDefault="002C1098" w:rsidP="002C1098"/>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4" w:name="Vmeinname"/>
            <w:bookmarkEnd w:id="4"/>
            <w:r>
              <w:rPr>
                <w:rFonts w:cs="Arial"/>
                <w:sz w:val="15"/>
                <w:szCs w:val="15"/>
                <w:lang w:val="en-US"/>
              </w:rPr>
              <w:lastRenderedPageBreak/>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854BE2" w:rsidP="00CC55ED">
            <w:pPr>
              <w:spacing w:line="200" w:lineRule="atLeast"/>
              <w:rPr>
                <w:rFonts w:cs="Arial"/>
                <w:sz w:val="15"/>
                <w:szCs w:val="15"/>
                <w:lang w:val="en-US"/>
              </w:rPr>
            </w:pPr>
            <w:hyperlink r:id="rId9" w:history="1">
              <w:r w:rsidR="00A13A34" w:rsidRPr="00CC55ED">
                <w:rPr>
                  <w:sz w:val="15"/>
                  <w:szCs w:val="15"/>
                  <w:lang w:val="en-US"/>
                </w:rPr>
                <w:t>pcim.de</w:t>
              </w:r>
            </w:hyperlink>
          </w:p>
          <w:p w14:paraId="62B4C3F4" w14:textId="77777777" w:rsidR="00ED1F74" w:rsidRDefault="00ED1F74" w:rsidP="00CC55ED">
            <w:pPr>
              <w:spacing w:line="200" w:lineRule="exact"/>
              <w:rPr>
                <w:szCs w:val="22"/>
                <w:lang w:val="en-US"/>
              </w:rPr>
            </w:pPr>
          </w:p>
        </w:tc>
      </w:tr>
    </w:tbl>
    <w:p w14:paraId="3AF2AC64" w14:textId="77777777" w:rsidR="008A1EEB" w:rsidRPr="000A299F" w:rsidRDefault="008A1EEB" w:rsidP="008A1EEB">
      <w:pPr>
        <w:spacing w:line="320" w:lineRule="atLeast"/>
        <w:rPr>
          <w:rFonts w:cs="Arial"/>
          <w:b/>
          <w:sz w:val="17"/>
          <w:szCs w:val="17"/>
        </w:rPr>
      </w:pPr>
      <w:bookmarkStart w:id="5" w:name="V_head1"/>
      <w:bookmarkEnd w:id="5"/>
      <w:r w:rsidRPr="000A299F">
        <w:rPr>
          <w:rFonts w:cs="Arial"/>
          <w:b/>
          <w:sz w:val="17"/>
          <w:szCs w:val="17"/>
        </w:rPr>
        <w:lastRenderedPageBreak/>
        <w:t xml:space="preserve">Über Mesago </w:t>
      </w:r>
      <w:r>
        <w:rPr>
          <w:rFonts w:cs="Arial"/>
          <w:b/>
          <w:sz w:val="17"/>
          <w:szCs w:val="17"/>
        </w:rPr>
        <w:t>Messe Frankfurt</w:t>
      </w:r>
    </w:p>
    <w:p w14:paraId="0ACC5C83" w14:textId="4EE6F28F"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eranstaltet pro Jahr mit 16</w:t>
      </w:r>
      <w:r w:rsidRPr="000A299F">
        <w:rPr>
          <w:rFonts w:cs="Arial"/>
          <w:sz w:val="17"/>
          <w:szCs w:val="17"/>
        </w:rPr>
        <w:t>0 Mitarbeitern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0"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04552606" w14:textId="77777777" w:rsidR="00E8765E" w:rsidRPr="008D679E" w:rsidRDefault="00E8765E" w:rsidP="00E8765E">
      <w:pPr>
        <w:pStyle w:val="Kopfzeile"/>
        <w:tabs>
          <w:tab w:val="clear" w:pos="4819"/>
          <w:tab w:val="clear" w:pos="9071"/>
        </w:tabs>
        <w:spacing w:line="280" w:lineRule="atLeast"/>
        <w:rPr>
          <w:rFonts w:cs="Arial"/>
          <w:noProof/>
          <w:sz w:val="17"/>
          <w:szCs w:val="17"/>
        </w:rPr>
      </w:pPr>
      <w:r w:rsidRPr="008D679E">
        <w:rPr>
          <w:rFonts w:cs="Arial"/>
          <w:b/>
          <w:bCs/>
          <w:noProof/>
          <w:sz w:val="17"/>
          <w:szCs w:val="17"/>
        </w:rPr>
        <w:t>Hintergrundinformationen Messe Frankfurt</w:t>
      </w:r>
    </w:p>
    <w:p w14:paraId="271D2866" w14:textId="77777777" w:rsidR="00593586" w:rsidRPr="00A00ED0" w:rsidRDefault="00593586" w:rsidP="00593586">
      <w:pPr>
        <w:spacing w:line="280" w:lineRule="atLeast"/>
        <w:contextualSpacing/>
        <w:rPr>
          <w:rFonts w:cs="Arial"/>
          <w:sz w:val="17"/>
          <w:szCs w:val="17"/>
        </w:rPr>
      </w:pPr>
      <w:r w:rsidRPr="00A00ED0">
        <w:rPr>
          <w:rFonts w:cs="Arial"/>
          <w:sz w:val="17"/>
          <w:szCs w:val="17"/>
        </w:rPr>
        <w:t xml:space="preserve">Die Unternehmensgruppe Messe Frankfurt ist die weltweit größte Messe-, Kongress- und Eventveranstalterin mit eigenem Gelände. Zum Konzern gehören rund 2.450 Mitarbeitende </w:t>
      </w:r>
      <w:r>
        <w:rPr>
          <w:rFonts w:cs="Arial"/>
          <w:sz w:val="17"/>
          <w:szCs w:val="17"/>
        </w:rPr>
        <w:t xml:space="preserve">im Stammhaus in Frankfurt am Main und </w:t>
      </w:r>
      <w:r w:rsidRPr="00A00ED0">
        <w:rPr>
          <w:rFonts w:cs="Arial"/>
          <w:sz w:val="17"/>
          <w:szCs w:val="17"/>
        </w:rPr>
        <w:t>in 29 Tochtergesellschaften</w:t>
      </w:r>
      <w:r>
        <w:rPr>
          <w:rFonts w:cs="Arial"/>
          <w:sz w:val="17"/>
          <w:szCs w:val="17"/>
        </w:rPr>
        <w:t xml:space="preserve"> weltweit.</w:t>
      </w:r>
      <w:r w:rsidRPr="00A00ED0">
        <w:rPr>
          <w:rFonts w:cs="Arial"/>
          <w:sz w:val="17"/>
          <w:szCs w:val="17"/>
        </w:rPr>
        <w:t xml:space="preserve"> Das Unternehmen hat im Jahr 2020 einen Jahresumsatz von rund 257 Millionen Euro erwirtschaftet,</w:t>
      </w:r>
      <w:r w:rsidRPr="00A00ED0">
        <w:rPr>
          <w:noProof/>
          <w:sz w:val="17"/>
          <w:szCs w:val="17"/>
        </w:rPr>
        <w:t xml:space="preserve"> nachdem das Jahr 2019 noch mit einem Jahresumsatz von 736 Millionen Euro abgeschlossen werden konnte.</w:t>
      </w:r>
      <w:r w:rsidRPr="00A00ED0">
        <w:rPr>
          <w:rFonts w:cs="Arial"/>
          <w:sz w:val="17"/>
          <w:szCs w:val="17"/>
        </w:rPr>
        <w:t xml:space="preserve"> Auch in den schwierigen Zeiten der Corona-Pandemie sind wir mit unseren Branchen international vernetzt. Die Geschäftsinteressen unserer Kund*innen unterstützen wir effizient im Rahmen unserer Geschäftsfelder „</w:t>
      </w:r>
      <w:proofErr w:type="spellStart"/>
      <w:r w:rsidRPr="00A00ED0">
        <w:rPr>
          <w:rFonts w:cs="Arial"/>
          <w:sz w:val="17"/>
          <w:szCs w:val="17"/>
        </w:rPr>
        <w:t>Fairs</w:t>
      </w:r>
      <w:proofErr w:type="spellEnd"/>
      <w:r w:rsidRPr="00A00ED0">
        <w:rPr>
          <w:rFonts w:cs="Arial"/>
          <w:sz w:val="17"/>
          <w:szCs w:val="17"/>
        </w:rPr>
        <w:t xml:space="preserve"> &amp; Events“, „Locations“ und „Services“. Ein wesentliches Alleinstellungsmerkmal der Unternehmensgruppe ist das globale Vertriebsnetz, das engmaschig alle Weltregionen abdeckt. Unser umfassendes Dienstleistungsangebot – </w:t>
      </w:r>
      <w:proofErr w:type="spellStart"/>
      <w:r w:rsidRPr="00A00ED0">
        <w:rPr>
          <w:rFonts w:cs="Arial"/>
          <w:sz w:val="17"/>
          <w:szCs w:val="17"/>
        </w:rPr>
        <w:t>onsite</w:t>
      </w:r>
      <w:proofErr w:type="spellEnd"/>
      <w:r w:rsidRPr="00A00ED0">
        <w:rPr>
          <w:rFonts w:cs="Arial"/>
          <w:sz w:val="17"/>
          <w:szCs w:val="17"/>
        </w:rPr>
        <w:t xml:space="preserve"> und online – gewährleistet Kund*innen weltweit eine gleichbleibend hohe Qualität und Flexibilität bei der Planung, Organisation und Durchführung ihrer Veranstaltung. Unsere digitale Expertise bauen wir um neue Geschäftsmodelle aus. Die Servicepalette reicht von der Geländevermietung über Messebau und Marketingdienstleistungen bis hin zu Personaldienstleistungen und Gastronomie. Hauptsitz des Unternehmens ist Frankfurt am Main. Anteilseigner sind die Stadt Frankfurt mit 60 Prozent und das Land Hessen mit 40 Prozent. </w:t>
      </w:r>
    </w:p>
    <w:p w14:paraId="24A39A56" w14:textId="77777777" w:rsidR="00593586" w:rsidRPr="00327699" w:rsidRDefault="00593586" w:rsidP="00593586">
      <w:pPr>
        <w:spacing w:line="280" w:lineRule="atLeast"/>
        <w:contextualSpacing/>
        <w:rPr>
          <w:rFonts w:cs="Arial"/>
          <w:sz w:val="17"/>
          <w:szCs w:val="17"/>
        </w:rPr>
      </w:pPr>
      <w:r w:rsidRPr="00A00ED0">
        <w:rPr>
          <w:rFonts w:cs="Arial"/>
          <w:sz w:val="17"/>
          <w:szCs w:val="17"/>
        </w:rPr>
        <w:t xml:space="preserve">Weitere Informationen: </w:t>
      </w:r>
      <w:hyperlink r:id="rId11" w:history="1">
        <w:r w:rsidRPr="00A00ED0">
          <w:rPr>
            <w:rStyle w:val="Hyperlink"/>
            <w:rFonts w:cs="Arial"/>
            <w:sz w:val="17"/>
            <w:szCs w:val="17"/>
          </w:rPr>
          <w:t>www.messefrankfurt.com</w:t>
        </w:r>
      </w:hyperlink>
    </w:p>
    <w:p w14:paraId="7EF15C53" w14:textId="77777777" w:rsidR="00A3026A" w:rsidRDefault="00A3026A" w:rsidP="00D362FB">
      <w:pPr>
        <w:spacing w:line="280" w:lineRule="atLeast"/>
        <w:rPr>
          <w:rFonts w:cs="Arial"/>
          <w:sz w:val="17"/>
          <w:szCs w:val="17"/>
        </w:rPr>
      </w:pPr>
    </w:p>
    <w:sectPr w:rsidR="00A3026A">
      <w:headerReference w:type="even" r:id="rId12"/>
      <w:headerReference w:type="default" r:id="rId13"/>
      <w:footerReference w:type="even" r:id="rId14"/>
      <w:footerReference w:type="default" r:id="rId15"/>
      <w:headerReference w:type="first" r:id="rId16"/>
      <w:footerReference w:type="first" r:id="rId17"/>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32B9" w14:textId="77777777" w:rsidR="00A27BB2" w:rsidRDefault="00A27B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854BE2">
                            <w:rPr>
                              <w:noProof/>
                            </w:rPr>
                            <w:t>3</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854BE2">
                      <w:rPr>
                        <w:noProof/>
                      </w:rPr>
                      <w:t>3</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7E41" w14:textId="77777777" w:rsidR="00A27BB2" w:rsidRDefault="00A27BB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35223"/>
    <w:multiLevelType w:val="hybridMultilevel"/>
    <w:tmpl w:val="A5EE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5B33978"/>
    <w:multiLevelType w:val="multilevel"/>
    <w:tmpl w:val="E7B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A0509"/>
    <w:multiLevelType w:val="hybridMultilevel"/>
    <w:tmpl w:val="38C4376A"/>
    <w:lvl w:ilvl="0" w:tplc="F96C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03520"/>
    <w:rsid w:val="00020B0A"/>
    <w:rsid w:val="0002404E"/>
    <w:rsid w:val="00024B6A"/>
    <w:rsid w:val="000304CD"/>
    <w:rsid w:val="000346AE"/>
    <w:rsid w:val="000444DA"/>
    <w:rsid w:val="000512AB"/>
    <w:rsid w:val="00084A80"/>
    <w:rsid w:val="00092A00"/>
    <w:rsid w:val="000956E8"/>
    <w:rsid w:val="0009635E"/>
    <w:rsid w:val="000B3A87"/>
    <w:rsid w:val="000C7BAB"/>
    <w:rsid w:val="000D6E53"/>
    <w:rsid w:val="000F56F2"/>
    <w:rsid w:val="00132CA0"/>
    <w:rsid w:val="00146362"/>
    <w:rsid w:val="001507E5"/>
    <w:rsid w:val="00173C77"/>
    <w:rsid w:val="00182CDD"/>
    <w:rsid w:val="001842BA"/>
    <w:rsid w:val="001935B5"/>
    <w:rsid w:val="00194D5E"/>
    <w:rsid w:val="001C1C0F"/>
    <w:rsid w:val="001C4C81"/>
    <w:rsid w:val="001D2821"/>
    <w:rsid w:val="001D50A8"/>
    <w:rsid w:val="001E4B80"/>
    <w:rsid w:val="00202DE3"/>
    <w:rsid w:val="00203BEA"/>
    <w:rsid w:val="00217C04"/>
    <w:rsid w:val="002220C6"/>
    <w:rsid w:val="00222B9C"/>
    <w:rsid w:val="0022630C"/>
    <w:rsid w:val="00236A6E"/>
    <w:rsid w:val="00242D39"/>
    <w:rsid w:val="00252498"/>
    <w:rsid w:val="00253E8B"/>
    <w:rsid w:val="0026396D"/>
    <w:rsid w:val="002812B0"/>
    <w:rsid w:val="00294F30"/>
    <w:rsid w:val="0029796D"/>
    <w:rsid w:val="002A4F54"/>
    <w:rsid w:val="002C1098"/>
    <w:rsid w:val="002C4CD1"/>
    <w:rsid w:val="002D72C0"/>
    <w:rsid w:val="002E3A34"/>
    <w:rsid w:val="002F0577"/>
    <w:rsid w:val="002F0DFB"/>
    <w:rsid w:val="00324872"/>
    <w:rsid w:val="003278E6"/>
    <w:rsid w:val="003357CD"/>
    <w:rsid w:val="003443ED"/>
    <w:rsid w:val="0034454B"/>
    <w:rsid w:val="0034589B"/>
    <w:rsid w:val="00352656"/>
    <w:rsid w:val="003647FD"/>
    <w:rsid w:val="003760B0"/>
    <w:rsid w:val="00391301"/>
    <w:rsid w:val="00395051"/>
    <w:rsid w:val="003A1ADA"/>
    <w:rsid w:val="003A3239"/>
    <w:rsid w:val="003C3677"/>
    <w:rsid w:val="003E4468"/>
    <w:rsid w:val="004029DE"/>
    <w:rsid w:val="004202FE"/>
    <w:rsid w:val="00426F13"/>
    <w:rsid w:val="00445701"/>
    <w:rsid w:val="00446195"/>
    <w:rsid w:val="00446F62"/>
    <w:rsid w:val="00465234"/>
    <w:rsid w:val="004A36D9"/>
    <w:rsid w:val="004A5327"/>
    <w:rsid w:val="004B0016"/>
    <w:rsid w:val="004B5E7D"/>
    <w:rsid w:val="004F3F22"/>
    <w:rsid w:val="004F6345"/>
    <w:rsid w:val="004F78CD"/>
    <w:rsid w:val="00506F2B"/>
    <w:rsid w:val="00515E66"/>
    <w:rsid w:val="00530097"/>
    <w:rsid w:val="00557D41"/>
    <w:rsid w:val="005611C3"/>
    <w:rsid w:val="00593586"/>
    <w:rsid w:val="005957A0"/>
    <w:rsid w:val="005A210E"/>
    <w:rsid w:val="005A7162"/>
    <w:rsid w:val="005B32B8"/>
    <w:rsid w:val="005B7272"/>
    <w:rsid w:val="005D1C44"/>
    <w:rsid w:val="005E1B5F"/>
    <w:rsid w:val="005E70A2"/>
    <w:rsid w:val="005F071D"/>
    <w:rsid w:val="00602E04"/>
    <w:rsid w:val="00612196"/>
    <w:rsid w:val="00613835"/>
    <w:rsid w:val="00630FFD"/>
    <w:rsid w:val="00633796"/>
    <w:rsid w:val="00653F93"/>
    <w:rsid w:val="006606FE"/>
    <w:rsid w:val="006712A6"/>
    <w:rsid w:val="006B5704"/>
    <w:rsid w:val="006C705C"/>
    <w:rsid w:val="006D2DF8"/>
    <w:rsid w:val="006F24A0"/>
    <w:rsid w:val="006F4FE8"/>
    <w:rsid w:val="0074330D"/>
    <w:rsid w:val="007508AE"/>
    <w:rsid w:val="00756089"/>
    <w:rsid w:val="0076695A"/>
    <w:rsid w:val="007778EB"/>
    <w:rsid w:val="00782156"/>
    <w:rsid w:val="00795E67"/>
    <w:rsid w:val="007A57B9"/>
    <w:rsid w:val="007C2304"/>
    <w:rsid w:val="007D0317"/>
    <w:rsid w:val="007D6446"/>
    <w:rsid w:val="007E09FD"/>
    <w:rsid w:val="007E34D3"/>
    <w:rsid w:val="007E3D2B"/>
    <w:rsid w:val="007E4BA1"/>
    <w:rsid w:val="008010AD"/>
    <w:rsid w:val="00802C38"/>
    <w:rsid w:val="008047C7"/>
    <w:rsid w:val="0081109D"/>
    <w:rsid w:val="0081622D"/>
    <w:rsid w:val="00822C48"/>
    <w:rsid w:val="00834C6F"/>
    <w:rsid w:val="00836288"/>
    <w:rsid w:val="00854BE2"/>
    <w:rsid w:val="00860795"/>
    <w:rsid w:val="0086645F"/>
    <w:rsid w:val="00866810"/>
    <w:rsid w:val="00880733"/>
    <w:rsid w:val="0088450E"/>
    <w:rsid w:val="0089270D"/>
    <w:rsid w:val="008A1EEB"/>
    <w:rsid w:val="008A49B4"/>
    <w:rsid w:val="008C3DD5"/>
    <w:rsid w:val="008D1F2A"/>
    <w:rsid w:val="00902180"/>
    <w:rsid w:val="00912953"/>
    <w:rsid w:val="00921190"/>
    <w:rsid w:val="00921FF1"/>
    <w:rsid w:val="00932588"/>
    <w:rsid w:val="00935F6D"/>
    <w:rsid w:val="00947DB3"/>
    <w:rsid w:val="00954C29"/>
    <w:rsid w:val="00986F01"/>
    <w:rsid w:val="009A167A"/>
    <w:rsid w:val="009A1966"/>
    <w:rsid w:val="009C304E"/>
    <w:rsid w:val="009C4D81"/>
    <w:rsid w:val="009C5B14"/>
    <w:rsid w:val="009D45E5"/>
    <w:rsid w:val="009E1152"/>
    <w:rsid w:val="009E1414"/>
    <w:rsid w:val="00A05B08"/>
    <w:rsid w:val="00A13A34"/>
    <w:rsid w:val="00A23AD2"/>
    <w:rsid w:val="00A27BB2"/>
    <w:rsid w:val="00A3026A"/>
    <w:rsid w:val="00A538E6"/>
    <w:rsid w:val="00A54860"/>
    <w:rsid w:val="00A56B9E"/>
    <w:rsid w:val="00A718C9"/>
    <w:rsid w:val="00A77987"/>
    <w:rsid w:val="00A932F1"/>
    <w:rsid w:val="00AA0575"/>
    <w:rsid w:val="00AA73CF"/>
    <w:rsid w:val="00AB01AB"/>
    <w:rsid w:val="00AB2D2A"/>
    <w:rsid w:val="00AC19E1"/>
    <w:rsid w:val="00AC4ECB"/>
    <w:rsid w:val="00AE017F"/>
    <w:rsid w:val="00B24A70"/>
    <w:rsid w:val="00B42810"/>
    <w:rsid w:val="00B503D0"/>
    <w:rsid w:val="00B60F8F"/>
    <w:rsid w:val="00B672BF"/>
    <w:rsid w:val="00B674BF"/>
    <w:rsid w:val="00B73A35"/>
    <w:rsid w:val="00B8538C"/>
    <w:rsid w:val="00B933B3"/>
    <w:rsid w:val="00BD058C"/>
    <w:rsid w:val="00BD2040"/>
    <w:rsid w:val="00BE092D"/>
    <w:rsid w:val="00C01FCC"/>
    <w:rsid w:val="00C11FA8"/>
    <w:rsid w:val="00C429A6"/>
    <w:rsid w:val="00C502B3"/>
    <w:rsid w:val="00C62EF8"/>
    <w:rsid w:val="00C84A6C"/>
    <w:rsid w:val="00C94225"/>
    <w:rsid w:val="00CA0BC6"/>
    <w:rsid w:val="00CA3AC2"/>
    <w:rsid w:val="00CC0C23"/>
    <w:rsid w:val="00CC1950"/>
    <w:rsid w:val="00CC55ED"/>
    <w:rsid w:val="00CD26F9"/>
    <w:rsid w:val="00CE5D6B"/>
    <w:rsid w:val="00CF20DF"/>
    <w:rsid w:val="00D200A2"/>
    <w:rsid w:val="00D3351D"/>
    <w:rsid w:val="00D352CE"/>
    <w:rsid w:val="00D362FB"/>
    <w:rsid w:val="00D45CDF"/>
    <w:rsid w:val="00D73F8A"/>
    <w:rsid w:val="00D95612"/>
    <w:rsid w:val="00D9677A"/>
    <w:rsid w:val="00DA4903"/>
    <w:rsid w:val="00DB1C4E"/>
    <w:rsid w:val="00DC2E6C"/>
    <w:rsid w:val="00DD737E"/>
    <w:rsid w:val="00DF71A3"/>
    <w:rsid w:val="00E00A4D"/>
    <w:rsid w:val="00E1260F"/>
    <w:rsid w:val="00E16C18"/>
    <w:rsid w:val="00E17665"/>
    <w:rsid w:val="00E20196"/>
    <w:rsid w:val="00E229D9"/>
    <w:rsid w:val="00E24814"/>
    <w:rsid w:val="00E26B3F"/>
    <w:rsid w:val="00E36694"/>
    <w:rsid w:val="00E40004"/>
    <w:rsid w:val="00E4441F"/>
    <w:rsid w:val="00E4471C"/>
    <w:rsid w:val="00E52C42"/>
    <w:rsid w:val="00E57DFE"/>
    <w:rsid w:val="00E86B3E"/>
    <w:rsid w:val="00E8765E"/>
    <w:rsid w:val="00E900BA"/>
    <w:rsid w:val="00EA0095"/>
    <w:rsid w:val="00EA5E0F"/>
    <w:rsid w:val="00EB00C8"/>
    <w:rsid w:val="00ED1F74"/>
    <w:rsid w:val="00EE30AA"/>
    <w:rsid w:val="00EE3C8A"/>
    <w:rsid w:val="00F026A3"/>
    <w:rsid w:val="00F029FC"/>
    <w:rsid w:val="00F27380"/>
    <w:rsid w:val="00F3375C"/>
    <w:rsid w:val="00F527BC"/>
    <w:rsid w:val="00F56608"/>
    <w:rsid w:val="00F63F5D"/>
    <w:rsid w:val="00F836F7"/>
    <w:rsid w:val="00F87E91"/>
    <w:rsid w:val="00F9440D"/>
    <w:rsid w:val="00FB6CB8"/>
    <w:rsid w:val="00FC1C7A"/>
    <w:rsid w:val="00FD3CB6"/>
    <w:rsid w:val="00FD7A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7457"/>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6606FE"/>
    <w:rPr>
      <w:sz w:val="16"/>
      <w:szCs w:val="16"/>
    </w:rPr>
  </w:style>
  <w:style w:type="paragraph" w:styleId="Kommentartext">
    <w:name w:val="annotation text"/>
    <w:basedOn w:val="Standard"/>
    <w:link w:val="KommentartextZchn"/>
    <w:unhideWhenUsed/>
    <w:rsid w:val="006606FE"/>
    <w:pPr>
      <w:spacing w:line="240" w:lineRule="auto"/>
    </w:pPr>
    <w:rPr>
      <w:sz w:val="20"/>
    </w:rPr>
  </w:style>
  <w:style w:type="character" w:customStyle="1" w:styleId="KommentartextZchn">
    <w:name w:val="Kommentartext Zchn"/>
    <w:basedOn w:val="Absatz-Standardschriftart"/>
    <w:link w:val="Kommentartext"/>
    <w:rsid w:val="006606FE"/>
    <w:rPr>
      <w:rFonts w:ascii="Arial" w:hAnsi="Arial"/>
    </w:rPr>
  </w:style>
  <w:style w:type="paragraph" w:styleId="Kommentarthema">
    <w:name w:val="annotation subject"/>
    <w:basedOn w:val="Kommentartext"/>
    <w:next w:val="Kommentartext"/>
    <w:link w:val="KommentarthemaZchn"/>
    <w:semiHidden/>
    <w:unhideWhenUsed/>
    <w:rsid w:val="006606FE"/>
    <w:rPr>
      <w:b/>
      <w:bCs/>
    </w:rPr>
  </w:style>
  <w:style w:type="character" w:customStyle="1" w:styleId="KommentarthemaZchn">
    <w:name w:val="Kommentarthema Zchn"/>
    <w:basedOn w:val="KommentartextZchn"/>
    <w:link w:val="Kommentarthema"/>
    <w:semiHidden/>
    <w:rsid w:val="006606FE"/>
    <w:rPr>
      <w:rFonts w:ascii="Arial" w:hAnsi="Arial"/>
      <w:b/>
      <w:bCs/>
    </w:rPr>
  </w:style>
  <w:style w:type="paragraph" w:styleId="Listenabsatz">
    <w:name w:val="List Paragraph"/>
    <w:basedOn w:val="Standard"/>
    <w:uiPriority w:val="34"/>
    <w:qFormat/>
    <w:rsid w:val="003278E6"/>
    <w:pPr>
      <w:widowControl/>
      <w:spacing w:line="240" w:lineRule="auto"/>
      <w:ind w:left="720"/>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650986532">
      <w:bodyDiv w:val="1"/>
      <w:marLeft w:val="0"/>
      <w:marRight w:val="0"/>
      <w:marTop w:val="0"/>
      <w:marBottom w:val="0"/>
      <w:divBdr>
        <w:top w:val="none" w:sz="0" w:space="0" w:color="auto"/>
        <w:left w:val="none" w:sz="0" w:space="0" w:color="auto"/>
        <w:bottom w:val="none" w:sz="0" w:space="0" w:color="auto"/>
        <w:right w:val="none" w:sz="0" w:space="0" w:color="auto"/>
      </w:divBdr>
    </w:div>
    <w:div w:id="680471977">
      <w:bodyDiv w:val="1"/>
      <w:marLeft w:val="0"/>
      <w:marRight w:val="0"/>
      <w:marTop w:val="0"/>
      <w:marBottom w:val="0"/>
      <w:divBdr>
        <w:top w:val="none" w:sz="0" w:space="0" w:color="auto"/>
        <w:left w:val="none" w:sz="0" w:space="0" w:color="auto"/>
        <w:bottom w:val="none" w:sz="0" w:space="0" w:color="auto"/>
        <w:right w:val="none" w:sz="0" w:space="0" w:color="auto"/>
      </w:divBdr>
    </w:div>
    <w:div w:id="920262840">
      <w:bodyDiv w:val="1"/>
      <w:marLeft w:val="0"/>
      <w:marRight w:val="0"/>
      <w:marTop w:val="0"/>
      <w:marBottom w:val="0"/>
      <w:divBdr>
        <w:top w:val="none" w:sz="0" w:space="0" w:color="auto"/>
        <w:left w:val="none" w:sz="0" w:space="0" w:color="auto"/>
        <w:bottom w:val="none" w:sz="0" w:space="0" w:color="auto"/>
        <w:right w:val="none" w:sz="0" w:space="0" w:color="auto"/>
      </w:divBdr>
    </w:div>
    <w:div w:id="1105031021">
      <w:bodyDiv w:val="1"/>
      <w:marLeft w:val="0"/>
      <w:marRight w:val="0"/>
      <w:marTop w:val="0"/>
      <w:marBottom w:val="0"/>
      <w:divBdr>
        <w:top w:val="none" w:sz="0" w:space="0" w:color="auto"/>
        <w:left w:val="none" w:sz="0" w:space="0" w:color="auto"/>
        <w:bottom w:val="none" w:sz="0" w:space="0" w:color="auto"/>
        <w:right w:val="none" w:sz="0" w:space="0" w:color="auto"/>
      </w:divBdr>
    </w:div>
    <w:div w:id="1111097391">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623925564">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nuernberg/de.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sefrankfurt.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sag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sago.de/de/PCIM/home.ht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08157-DEC3-42C8-BE1F-A1390376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1018</Words>
  <Characters>6417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7421</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 (Mesago Stuttgart)</cp:lastModifiedBy>
  <cp:revision>11</cp:revision>
  <cp:lastPrinted>2019-01-15T12:26:00Z</cp:lastPrinted>
  <dcterms:created xsi:type="dcterms:W3CDTF">2022-02-15T13:06:00Z</dcterms:created>
  <dcterms:modified xsi:type="dcterms:W3CDTF">2022-02-16T10:16:00Z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